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历史文化学院（旅游学院、考古文博学院）推荐优秀应届本科 毕业生免试攻硕士学位研究生实施细则（2023版）</w:t>
      </w:r>
    </w:p>
    <w:p>
      <w:pPr>
        <w:spacing w:after="80" w:lineRule="auto" w:line="360"/>
        <w:ind w:firstLine="482"/>
        <w:jc w:val="both"/>
      </w:pPr>
      <w:r>
        <w:rPr>
          <w:rFonts w:ascii="Times New Roman" w:hAnsi="Times New Roman" w:eastAsia="宋体"/>
          <w:b w:val="0"/>
          <w:sz w:val="24"/>
        </w:rPr>
        <w:t>历史文化学院（旅游学院、考古文博学院）推荐优秀应届本科毕业生免试攻读硕士学位研究生实施细则（2023版）</w:t>
      </w:r>
    </w:p>
    <w:p>
      <w:pPr>
        <w:spacing w:after="80" w:lineRule="auto" w:line="360"/>
        <w:ind w:firstLine="482"/>
        <w:jc w:val="both"/>
      </w:pPr>
      <w:r>
        <w:rPr>
          <w:rFonts w:ascii="Times New Roman" w:hAnsi="Times New Roman" w:eastAsia="宋体"/>
          <w:b w:val="0"/>
          <w:sz w:val="24"/>
        </w:rPr>
        <w:t>发布日期：2023年9月20日</w:t>
      </w:r>
    </w:p>
    <w:p>
      <w:pPr>
        <w:spacing w:after="80" w:lineRule="auto" w:line="360"/>
        <w:ind w:firstLine="482"/>
        <w:jc w:val="both"/>
      </w:pPr>
      <w:r>
        <w:rPr>
          <w:rFonts w:ascii="Times New Roman" w:hAnsi="Times New Roman" w:eastAsia="宋体"/>
          <w:b w:val="0"/>
          <w:sz w:val="24"/>
        </w:rPr>
        <w:t>为做好推荐优秀应届本科毕业生免试攻读硕士学位研究生工作，根据教育部推免研究生工作相关文件精神和《四川大学关于做好2024年推荐优秀应届本科毕业生免试攻读研究生工作的通知》、《四川大学推荐优秀应届本科毕业生免试攻读研究生的管理办法》（川大教〔2021〕135号）、《四川大学推荐优秀应届本科毕业生免试攻读研究生工作实施细则》文件要求和学校的指标分配，本着公平、公正、公开的原则，结合我院实际情况，特制定本实施细则。</w:t>
      </w:r>
    </w:p>
    <w:p>
      <w:pPr>
        <w:spacing w:before="160" w:after="80" w:lineRule="auto" w:line="360"/>
        <w:jc w:val="left"/>
      </w:pPr>
      <w:r>
        <w:rPr>
          <w:rFonts w:ascii="Times New Roman" w:hAnsi="Times New Roman" w:eastAsia="宋体"/>
          <w:b/>
          <w:sz w:val="28"/>
        </w:rPr>
        <w:t>九、工作原则</w:t>
      </w:r>
    </w:p>
    <w:p>
      <w:pPr>
        <w:spacing w:after="80" w:lineRule="auto" w:line="360"/>
        <w:ind w:firstLine="482"/>
        <w:jc w:val="both"/>
      </w:pPr>
      <w:r>
        <w:rPr>
          <w:rFonts w:ascii="Times New Roman" w:hAnsi="Times New Roman" w:eastAsia="宋体"/>
          <w:b w:val="0"/>
          <w:sz w:val="24"/>
        </w:rPr>
        <w:t>1. 推荐优秀应届本科毕业生免试攻读研究生工作（以下简称“推免工作”）本着公平、公正、公开的原则进行，程序透明，操作规范，结果公开。</w:t>
      </w:r>
    </w:p>
    <w:p>
      <w:pPr>
        <w:spacing w:after="80" w:lineRule="auto" w:line="360"/>
        <w:ind w:firstLine="482"/>
        <w:jc w:val="both"/>
      </w:pPr>
      <w:r>
        <w:rPr>
          <w:rFonts w:ascii="Times New Roman" w:hAnsi="Times New Roman" w:eastAsia="宋体"/>
          <w:b w:val="0"/>
          <w:sz w:val="24"/>
        </w:rPr>
        <w:t>2. 推免工作以立德树人、提高选拔质量为核心，坚持对学生进行德智体美劳的全面考察、综合评价、择优选拔，关注考生的道德品质和人格素养，突出能力考查，注重一贯表现，强化对考生科研创新潜质和专业能力倾向的鉴定。</w:t>
      </w:r>
    </w:p>
    <w:p>
      <w:pPr>
        <w:spacing w:after="80" w:lineRule="auto" w:line="360"/>
        <w:ind w:firstLine="482"/>
        <w:jc w:val="both"/>
      </w:pPr>
      <w:r>
        <w:rPr>
          <w:rFonts w:ascii="Times New Roman" w:hAnsi="Times New Roman" w:eastAsia="宋体"/>
          <w:b w:val="0"/>
          <w:sz w:val="24"/>
        </w:rPr>
        <w:t>推免生遴选过程严格执行回避政策，推免相关工作人员有直系亲属或者利益相关人员（如收费辅导教学等）报名参加本单位推免招生的应主动申请回避，有非直系亲属等报名参加推免招生的要主动报备，相关学生申请推免资格时应主动申请回避，有非直系亲属等报名参加推免招生的要主动报备，相关学生申请推免资格时也应主动向学校报备声明。</w:t>
      </w:r>
    </w:p>
    <w:p>
      <w:pPr>
        <w:spacing w:after="80" w:lineRule="auto" w:line="360"/>
        <w:ind w:firstLine="482"/>
        <w:jc w:val="both"/>
      </w:pPr>
      <w:r>
        <w:rPr>
          <w:rFonts w:ascii="Times New Roman" w:hAnsi="Times New Roman" w:eastAsia="宋体"/>
          <w:b w:val="0"/>
          <w:sz w:val="24"/>
        </w:rPr>
        <w:t>3. 所有推免生均应符合我院推免资格条件并获得我院推免生名额。尊重、维护考生自主选择招生单位、招生专业和招生类型的权利。积极鼓励各招生单位充分发挥学术、学科以及师资等人才培养优势和对学生的关爱吸引学生。</w:t>
      </w:r>
    </w:p>
    <w:p>
      <w:pPr>
        <w:spacing w:before="160" w:after="80" w:lineRule="auto" w:line="360"/>
        <w:jc w:val="left"/>
      </w:pPr>
      <w:r>
        <w:rPr>
          <w:rFonts w:ascii="Times New Roman" w:hAnsi="Times New Roman" w:eastAsia="宋体"/>
          <w:b/>
          <w:sz w:val="28"/>
        </w:rPr>
        <w:t>十、学院从具备下列条件的学生中择优遴选推免生</w:t>
      </w:r>
    </w:p>
    <w:p>
      <w:pPr>
        <w:spacing w:after="80" w:lineRule="auto" w:line="360"/>
        <w:ind w:firstLine="482"/>
        <w:jc w:val="both"/>
      </w:pPr>
      <w:r>
        <w:rPr>
          <w:rFonts w:ascii="Times New Roman" w:hAnsi="Times New Roman" w:eastAsia="宋体"/>
          <w:b w:val="0"/>
          <w:sz w:val="24"/>
        </w:rPr>
        <w:t>（一）基本条件</w:t>
      </w:r>
    </w:p>
    <w:p>
      <w:pPr>
        <w:spacing w:after="80" w:lineRule="auto" w:line="360"/>
        <w:ind w:firstLine="482"/>
        <w:jc w:val="both"/>
      </w:pPr>
      <w:r>
        <w:rPr>
          <w:rFonts w:ascii="Times New Roman" w:hAnsi="Times New Roman" w:eastAsia="宋体"/>
          <w:b w:val="0"/>
          <w:sz w:val="24"/>
        </w:rPr>
        <w:t>1. 推免生须为纳入国家普通招生计划录取的我校全日制本科应届毕业生（不含第二学士学位和委托培养的学生）。</w:t>
      </w:r>
    </w:p>
    <w:p>
      <w:pPr>
        <w:spacing w:after="80" w:lineRule="auto" w:line="360"/>
        <w:ind w:firstLine="482"/>
        <w:jc w:val="both"/>
      </w:pPr>
      <w:r>
        <w:rPr>
          <w:rFonts w:ascii="Times New Roman" w:hAnsi="Times New Roman" w:eastAsia="宋体"/>
          <w:b w:val="0"/>
          <w:sz w:val="24"/>
        </w:rPr>
        <w:t>2. 具有高尚的爱国主义情操和集体主义精神，努力践行社会主义核心价值观，积极向上，身心健康。</w:t>
      </w:r>
    </w:p>
    <w:p>
      <w:pPr>
        <w:spacing w:after="80" w:lineRule="auto" w:line="360"/>
        <w:ind w:firstLine="482"/>
        <w:jc w:val="both"/>
      </w:pPr>
      <w:r>
        <w:rPr>
          <w:rFonts w:ascii="Times New Roman" w:hAnsi="Times New Roman" w:eastAsia="宋体"/>
          <w:b w:val="0"/>
          <w:sz w:val="24"/>
        </w:rPr>
        <w:t>3. 诚实守信，学风端正，诚实守信，品行优良，无考试作弊和剽窃他人学术成果等行为，未受任何违纪处分或违纪处分已解除，申报期间没有任何法律问题。</w:t>
      </w:r>
    </w:p>
    <w:p>
      <w:pPr>
        <w:spacing w:after="80" w:lineRule="auto" w:line="360"/>
        <w:ind w:firstLine="482"/>
        <w:jc w:val="both"/>
      </w:pPr>
      <w:r>
        <w:rPr>
          <w:rFonts w:ascii="Times New Roman" w:hAnsi="Times New Roman" w:eastAsia="宋体"/>
          <w:b w:val="0"/>
          <w:sz w:val="24"/>
        </w:rPr>
        <w:t>4. 勤奋学习，刻苦专研，学术研究兴趣浓厚，具有较强的独立思考、综合分析及实际解决问题的能力和团队协作精神，对研究生阶段的学习和研究有比较明确的规划和认识，具有较强的创新意识、创新能力、专业素养和学术发展潜力。</w:t>
      </w:r>
    </w:p>
    <w:p>
      <w:pPr>
        <w:spacing w:after="80" w:lineRule="auto" w:line="360"/>
        <w:ind w:firstLine="482"/>
        <w:jc w:val="both"/>
      </w:pPr>
      <w:r>
        <w:rPr>
          <w:rFonts w:ascii="Times New Roman" w:hAnsi="Times New Roman" w:eastAsia="宋体"/>
          <w:b w:val="0"/>
          <w:sz w:val="24"/>
        </w:rPr>
        <w:t>（二）成绩要求</w:t>
      </w:r>
    </w:p>
    <w:p>
      <w:pPr>
        <w:spacing w:after="80" w:lineRule="auto" w:line="360"/>
        <w:ind w:firstLine="482"/>
        <w:jc w:val="both"/>
      </w:pPr>
      <w:r>
        <w:rPr>
          <w:rFonts w:ascii="Times New Roman" w:hAnsi="Times New Roman" w:eastAsia="宋体"/>
          <w:b w:val="0"/>
          <w:sz w:val="24"/>
        </w:rPr>
        <w:t>1. 基础知识扎实，勤奋学习，刻苦钻研，参与常规推荐的学生，课程成绩的排名须列本专业前50%【国家人才培养基地班即历史学（基地班）、拔尖计划、强基计划班级除外】。为国家和学校做出贡献、赢得荣誉的学生以及义务兵役复学（入学）学生，课程成绩排名可放宽到70%或者必修课程学分绩点达到3.0以上。课程成绩是指学生前三学年培养方案要求的全部必修课程成绩。课程成绩计算采用第一次修读的成绩，补考和重修成绩不用于推荐免试研究生的成绩计算。</w:t>
      </w:r>
    </w:p>
    <w:p>
      <w:pPr>
        <w:spacing w:after="80" w:lineRule="auto" w:line="360"/>
        <w:ind w:firstLine="482"/>
        <w:jc w:val="both"/>
      </w:pPr>
      <w:r>
        <w:rPr>
          <w:rFonts w:ascii="Times New Roman" w:hAnsi="Times New Roman" w:eastAsia="宋体"/>
          <w:b w:val="0"/>
          <w:sz w:val="24"/>
        </w:rPr>
        <w:t>2. 具备良好的外语能力和水平，校内必修外语课程考试（含口语）加权平均成绩≥80分；或英语四级成绩≥568分；或英语六级成绩≥425分；或TOEFL成绩≥88分；或新GRE成绩≥310+4分；或IELTS成绩≥6分；或GMAT成绩≥600+4分。第一外语为其他语种的，参照执行。</w:t>
      </w:r>
    </w:p>
    <w:p>
      <w:pPr>
        <w:spacing w:before="160" w:after="80" w:lineRule="auto" w:line="360"/>
        <w:jc w:val="left"/>
      </w:pPr>
      <w:r>
        <w:rPr>
          <w:rFonts w:ascii="Times New Roman" w:hAnsi="Times New Roman" w:eastAsia="宋体"/>
          <w:b/>
          <w:sz w:val="28"/>
        </w:rPr>
        <w:t>八、组织领导</w:t>
      </w:r>
    </w:p>
    <w:p>
      <w:pPr>
        <w:spacing w:after="80" w:lineRule="auto" w:line="360"/>
        <w:ind w:firstLine="482"/>
        <w:jc w:val="both"/>
      </w:pPr>
      <w:r>
        <w:rPr>
          <w:rFonts w:ascii="Times New Roman" w:hAnsi="Times New Roman" w:eastAsia="宋体"/>
          <w:b w:val="0"/>
          <w:sz w:val="24"/>
        </w:rPr>
        <w:t>（一）学院成立推免工作小组，组长由学院主管教学的副院长担任，副组长由主管学生工作的副书记担任，成员由学院领导和各专业负责人、学院教授委员会委员等组成，负责我院的推免组织、考核、审定、接受考生咨询、申诉及处理等工作。学院推免生遴选工作小组实行集体议事和集体决策制度。</w:t>
      </w:r>
    </w:p>
    <w:p>
      <w:pPr>
        <w:spacing w:after="80" w:lineRule="auto" w:line="360"/>
        <w:ind w:firstLine="482"/>
        <w:jc w:val="both"/>
      </w:pPr>
      <w:r>
        <w:rPr>
          <w:rFonts w:ascii="Times New Roman" w:hAnsi="Times New Roman" w:eastAsia="宋体"/>
          <w:b w:val="0"/>
          <w:sz w:val="24"/>
        </w:rPr>
        <w:t>我院2024届推荐免试研究生工作小组构成如下：</w:t>
      </w:r>
    </w:p>
    <w:p>
      <w:pPr>
        <w:spacing w:after="80" w:lineRule="auto" w:line="360"/>
        <w:ind w:firstLine="482"/>
        <w:jc w:val="both"/>
      </w:pPr>
      <w:r>
        <w:rPr>
          <w:rFonts w:ascii="Times New Roman" w:hAnsi="Times New Roman" w:eastAsia="宋体"/>
          <w:b w:val="0"/>
          <w:sz w:val="24"/>
        </w:rPr>
        <w:t>组 长：分管本科教学工作院长</w:t>
      </w:r>
    </w:p>
    <w:p>
      <w:pPr>
        <w:spacing w:after="80" w:lineRule="auto" w:line="360"/>
        <w:ind w:firstLine="482"/>
        <w:jc w:val="both"/>
      </w:pPr>
      <w:r>
        <w:rPr>
          <w:rFonts w:ascii="Times New Roman" w:hAnsi="Times New Roman" w:eastAsia="宋体"/>
          <w:b w:val="0"/>
          <w:sz w:val="24"/>
        </w:rPr>
        <w:t>副组长：分管学生工作副书记</w:t>
      </w:r>
    </w:p>
    <w:p>
      <w:pPr>
        <w:spacing w:after="80" w:lineRule="auto" w:line="360"/>
        <w:ind w:firstLine="482"/>
        <w:jc w:val="both"/>
      </w:pPr>
      <w:r>
        <w:rPr>
          <w:rFonts w:ascii="Times New Roman" w:hAnsi="Times New Roman" w:eastAsia="宋体"/>
          <w:b w:val="0"/>
          <w:sz w:val="24"/>
        </w:rPr>
        <w:t>成 员：学院领导、各教研室（系）主任、专业负责人、学院教授委员会委员、毕业班辅导员、教务干事等</w:t>
      </w:r>
    </w:p>
    <w:p>
      <w:pPr>
        <w:spacing w:after="80" w:lineRule="auto" w:line="360"/>
        <w:ind w:firstLine="482"/>
        <w:jc w:val="both"/>
      </w:pPr>
      <w:r>
        <w:rPr>
          <w:rFonts w:ascii="Times New Roman" w:hAnsi="Times New Roman" w:eastAsia="宋体"/>
          <w:b w:val="0"/>
          <w:sz w:val="24"/>
        </w:rPr>
        <w:t>（二）各专业和学工组成立专家审核小组，小组成员原则上由副教授以上职称的老师组成，负责学生所提供的科研创新潜质和专业能力倾向、社会实践活动及思想品德考核材料的审定和加分确认工作。科研创新潜质和专业能力倾向专家审核小组组长由专业负责人担任，副组长由教研室主任担任；社会实践活动及思想品德考核专家审核小组组长由主管学生工作的副书记担任，副组长由学生科长担任。专家小组成员不得少于5人。</w:t>
      </w:r>
    </w:p>
    <w:p>
      <w:pPr>
        <w:spacing w:before="160" w:after="80" w:lineRule="auto" w:line="360"/>
        <w:jc w:val="left"/>
      </w:pPr>
      <w:r>
        <w:rPr>
          <w:rFonts w:ascii="Times New Roman" w:hAnsi="Times New Roman" w:eastAsia="宋体"/>
          <w:b/>
          <w:sz w:val="28"/>
        </w:rPr>
        <w:t>四、综合成绩评分细则</w:t>
      </w:r>
    </w:p>
    <w:p>
      <w:pPr>
        <w:spacing w:after="80" w:lineRule="auto" w:line="360"/>
        <w:ind w:firstLine="482"/>
        <w:jc w:val="both"/>
      </w:pPr>
      <w:r>
        <w:rPr>
          <w:rFonts w:ascii="Times New Roman" w:hAnsi="Times New Roman" w:eastAsia="宋体"/>
          <w:b w:val="0"/>
          <w:sz w:val="24"/>
        </w:rPr>
        <w:t>学院在考核过程中，要坚持公开、公平、公正的原则，根据学生的“课程成绩”、“科研创新潜质和专业能力倾向成绩”、“社会实践活动及思想品德考核成绩”确定推免生的综合成绩。</w:t>
      </w:r>
    </w:p>
    <w:p>
      <w:pPr>
        <w:spacing w:after="80" w:lineRule="auto" w:line="360"/>
        <w:ind w:firstLine="482"/>
        <w:jc w:val="both"/>
      </w:pPr>
      <w:r>
        <w:rPr>
          <w:rFonts w:ascii="Times New Roman" w:hAnsi="Times New Roman" w:eastAsia="宋体"/>
          <w:b w:val="0"/>
          <w:sz w:val="24"/>
        </w:rPr>
        <w:t>（一）综合成绩构成</w:t>
      </w:r>
    </w:p>
    <w:p>
      <w:pPr>
        <w:spacing w:after="80" w:lineRule="auto" w:line="360"/>
        <w:ind w:firstLine="482"/>
        <w:jc w:val="both"/>
      </w:pPr>
      <w:r>
        <w:rPr>
          <w:rFonts w:ascii="Times New Roman" w:hAnsi="Times New Roman" w:eastAsia="宋体"/>
          <w:b w:val="0"/>
          <w:sz w:val="24"/>
        </w:rPr>
        <w:t>综合成绩=课程成绩（60%）＋科研创新潜质和专业能力倾向（35%）＋社会实践活动及思想品德考核（5%）（成绩准确到小数点后两位）</w:t>
      </w:r>
    </w:p>
    <w:p>
      <w:pPr>
        <w:spacing w:after="80" w:lineRule="auto" w:line="360"/>
        <w:ind w:firstLine="482"/>
        <w:jc w:val="both"/>
      </w:pPr>
      <w:r>
        <w:rPr>
          <w:rFonts w:ascii="Times New Roman" w:hAnsi="Times New Roman" w:eastAsia="宋体"/>
          <w:b w:val="0"/>
          <w:sz w:val="24"/>
        </w:rPr>
        <w:t>在校期间（四年制前三年）所修读的全部必修课程均须纳入课程成绩的计算范围，课程成绩统计截止时间与秋季开学补缓考成绩录入截止时间相同。</w:t>
      </w:r>
    </w:p>
    <w:p>
      <w:pPr>
        <w:spacing w:after="80" w:lineRule="auto" w:line="360"/>
        <w:ind w:firstLine="482"/>
        <w:jc w:val="both"/>
      </w:pPr>
      <w:r>
        <w:rPr>
          <w:rFonts w:ascii="Times New Roman" w:hAnsi="Times New Roman" w:eastAsia="宋体"/>
          <w:b w:val="0"/>
          <w:sz w:val="24"/>
        </w:rPr>
        <w:t>1. 课程成绩的计算方法为：</w:t>
      </w:r>
    </w:p>
    <w:p>
      <w:pPr>
        <w:spacing w:after="80" w:lineRule="auto" w:line="360"/>
        <w:ind w:firstLine="482"/>
        <w:jc w:val="both"/>
      </w:pPr>
      <w:r>
        <w:rPr>
          <w:rFonts w:ascii="Times New Roman" w:hAnsi="Times New Roman" w:eastAsia="宋体"/>
          <w:b w:val="0"/>
          <w:sz w:val="24"/>
        </w:rPr>
        <w:t>课程成绩＝∑（某门课程成绩（第一次考试成绩）×该课程学分）/∑课程学分</w:t>
      </w:r>
    </w:p>
    <w:p>
      <w:pPr>
        <w:spacing w:after="80" w:lineRule="auto" w:line="360"/>
        <w:ind w:firstLine="482"/>
        <w:jc w:val="both"/>
      </w:pPr>
      <w:r>
        <w:rPr>
          <w:rFonts w:ascii="Times New Roman" w:hAnsi="Times New Roman" w:eastAsia="宋体"/>
          <w:b w:val="0"/>
          <w:sz w:val="24"/>
        </w:rPr>
        <w:t>2. 科研创新潜质和专业能力倾向：由历史文化学院（旅游学院、考古文博学院）推免工作小组制定《历史文化学院（旅游学院、考古文博学院）推免生科研创新潜质和专业能力倾向加分细则》（见附件1）。专家审核小组通过对学生所提交材料进行鉴定和审核等方式确定。重点考核学生对科研的投入、自身的专业素质、研究能力、科研成果水平和潜在的创造力、学生本人负责和参与各类创新项目和科学研究的过程及阶段性成果，国内外学术交流会议科研成果展示和论文发表，申请专利及其他科研成果等。相关证明材料统计截止2023年8月31日。</w:t>
      </w:r>
    </w:p>
    <w:p>
      <w:pPr>
        <w:spacing w:after="80" w:lineRule="auto" w:line="360"/>
        <w:ind w:firstLine="482"/>
        <w:jc w:val="both"/>
      </w:pPr>
      <w:r>
        <w:rPr>
          <w:rFonts w:ascii="Times New Roman" w:hAnsi="Times New Roman" w:eastAsia="宋体"/>
          <w:b w:val="0"/>
          <w:sz w:val="24"/>
        </w:rPr>
        <w:t>3. 社会实践活动及思想品德考核：由学院学工组根据《历史文化学院（旅游学院、考古文博学院）社会实践活动及思想品德考核加分细则》（见附件2）进行认定。社会实践活动主要指：社会工作特长；组织、参加校内外公益活动、参加校内学生组织、社团活动、班级服务等；参加社会实践、文学、艺术、体育类竞赛等；参军入伍服兵役、到国际组织实习等。思想品德考核不合格者不予推荐免试攻读研究生。相关证明材料统计截止2023年8月31日。</w:t>
      </w:r>
    </w:p>
    <w:p>
      <w:pPr>
        <w:spacing w:before="160" w:after="80" w:lineRule="auto" w:line="360"/>
        <w:jc w:val="left"/>
      </w:pPr>
      <w:r>
        <w:rPr>
          <w:rFonts w:ascii="Times New Roman" w:hAnsi="Times New Roman" w:eastAsia="宋体"/>
          <w:b/>
          <w:sz w:val="28"/>
        </w:rPr>
        <w:t>五、推免程序</w:t>
      </w:r>
    </w:p>
    <w:p>
      <w:pPr>
        <w:spacing w:after="80" w:lineRule="auto" w:line="360"/>
        <w:ind w:firstLine="482"/>
        <w:jc w:val="both"/>
      </w:pPr>
      <w:r>
        <w:rPr>
          <w:rFonts w:ascii="Times New Roman" w:hAnsi="Times New Roman" w:eastAsia="宋体"/>
          <w:b w:val="0"/>
          <w:sz w:val="24"/>
        </w:rPr>
        <w:t>1. 推免工作分为推荐与接收两个阶段，两阶段工作在时间上互不交叉，推荐工作结束后启动接收录取工作。</w:t>
      </w:r>
    </w:p>
    <w:p>
      <w:pPr>
        <w:spacing w:after="80" w:lineRule="auto" w:line="360"/>
        <w:ind w:firstLine="482"/>
        <w:jc w:val="both"/>
      </w:pPr>
      <w:r>
        <w:rPr>
          <w:rFonts w:ascii="Times New Roman" w:hAnsi="Times New Roman" w:eastAsia="宋体"/>
          <w:b w:val="0"/>
          <w:sz w:val="24"/>
        </w:rPr>
        <w:t>2. 学生需要签署推免承诺书。承诺所提交的所有材料真实、符合学术诚信规范；严肃认真对待推免结果，如果被录取并且符合入学条件，则绝对不浪费这一深造机会。同时提交有关成果与奖励证明原件及学院教务部门提供的必修课程成绩，辅导员初审后交学院推免工作小组。</w:t>
      </w:r>
    </w:p>
    <w:p>
      <w:pPr>
        <w:spacing w:after="80" w:lineRule="auto" w:line="360"/>
        <w:ind w:firstLine="482"/>
        <w:jc w:val="both"/>
      </w:pPr>
      <w:r>
        <w:rPr>
          <w:rFonts w:ascii="Times New Roman" w:hAnsi="Times New Roman" w:eastAsia="宋体"/>
          <w:b w:val="0"/>
          <w:sz w:val="24"/>
        </w:rPr>
        <w:t>3. 学院推免工作小组对所有候选人进行综合考核，包括专家组对科研创新潜质和专业能力倾向的鉴定、学生工作组鉴定社会实践及综合表现，最后形成综合成绩排名。</w:t>
      </w:r>
    </w:p>
    <w:p>
      <w:pPr>
        <w:spacing w:after="80" w:lineRule="auto" w:line="360"/>
        <w:ind w:firstLine="482"/>
        <w:jc w:val="both"/>
      </w:pPr>
      <w:r>
        <w:rPr>
          <w:rFonts w:ascii="Times New Roman" w:hAnsi="Times New Roman" w:eastAsia="宋体"/>
          <w:b w:val="0"/>
          <w:sz w:val="24"/>
        </w:rPr>
        <w:t>4. 按学校分配的推免限额，自上而下审定推免生初选名单，经学院党政联席会或院务会讨论通过后公示并报送学校教务处。对有异议的学生，学院将查明情况，公布处理结果。如发现弄虚作假或作弊者，将取消其推荐生资格并追究相关人员责任。</w:t>
      </w:r>
    </w:p>
    <w:p>
      <w:pPr>
        <w:spacing w:after="80" w:lineRule="auto" w:line="360"/>
        <w:ind w:firstLine="482"/>
        <w:jc w:val="both"/>
      </w:pPr>
      <w:r>
        <w:rPr>
          <w:rFonts w:ascii="Times New Roman" w:hAnsi="Times New Roman" w:eastAsia="宋体"/>
          <w:b w:val="0"/>
          <w:sz w:val="24"/>
        </w:rPr>
        <w:t>5. 所有获得资格的推免生在接收阶段需登录“全国推荐优秀应届本科毕业生免试攻读研究生信息公开暨管理服务系统”（网址：Http://yz.chsi.com.cn/tm）注册、查询招生单位的招收推免生章程和专业目录，填写报考志愿，接收并确认招生单位的复试及待录取通知。</w:t>
      </w:r>
    </w:p>
    <w:p>
      <w:pPr>
        <w:spacing w:after="80" w:lineRule="auto" w:line="360"/>
        <w:ind w:firstLine="482"/>
        <w:jc w:val="both"/>
      </w:pPr>
      <w:r>
        <w:rPr>
          <w:rFonts w:ascii="Times New Roman" w:hAnsi="Times New Roman" w:eastAsia="宋体"/>
          <w:b w:val="0"/>
          <w:sz w:val="24"/>
        </w:rPr>
        <w:t>6. 研究生招生办公室根据学校推免生初选名单，组织学生填写《全国推荐免试攻读硕士学位研究生登记表》，并办理相关后续事宜。</w:t>
      </w:r>
    </w:p>
    <w:p>
      <w:pPr>
        <w:spacing w:before="160" w:after="80" w:lineRule="auto" w:line="360"/>
        <w:jc w:val="left"/>
      </w:pPr>
      <w:r>
        <w:rPr>
          <w:rFonts w:ascii="Times New Roman" w:hAnsi="Times New Roman" w:eastAsia="宋体"/>
          <w:b/>
          <w:sz w:val="28"/>
        </w:rPr>
        <w:t>六、其他有关事项</w:t>
      </w:r>
    </w:p>
    <w:p>
      <w:pPr>
        <w:spacing w:after="80" w:lineRule="auto" w:line="360"/>
        <w:ind w:firstLine="482"/>
        <w:jc w:val="both"/>
      </w:pPr>
      <w:r>
        <w:rPr>
          <w:rFonts w:ascii="Times New Roman" w:hAnsi="Times New Roman" w:eastAsia="宋体"/>
          <w:b w:val="0"/>
          <w:sz w:val="24"/>
        </w:rPr>
        <w:t>1. 获得免试资格者需签订承诺书，一律不纳入当年毕业生就业计划且不得中途退出，学校不予办理出国等手续。</w:t>
      </w:r>
    </w:p>
    <w:p>
      <w:pPr>
        <w:spacing w:after="80" w:lineRule="auto" w:line="360"/>
        <w:ind w:firstLine="482"/>
        <w:jc w:val="both"/>
      </w:pPr>
      <w:r>
        <w:rPr>
          <w:rFonts w:ascii="Times New Roman" w:hAnsi="Times New Roman" w:eastAsia="宋体"/>
          <w:b w:val="0"/>
          <w:sz w:val="24"/>
        </w:rPr>
        <w:t>2. 获得免试资格如有下列情况之一者，取消录取资格：</w:t>
      </w:r>
    </w:p>
    <w:p>
      <w:pPr>
        <w:spacing w:after="80" w:lineRule="auto" w:line="360"/>
        <w:ind w:firstLine="482"/>
        <w:jc w:val="both"/>
      </w:pPr>
      <w:r>
        <w:rPr>
          <w:rFonts w:ascii="Times New Roman" w:hAnsi="Times New Roman" w:eastAsia="宋体"/>
          <w:b w:val="0"/>
          <w:sz w:val="24"/>
        </w:rPr>
        <w:t>①在申请推免过程中弄虚作假者；</w:t>
      </w:r>
    </w:p>
    <w:p>
      <w:pPr>
        <w:spacing w:after="80" w:lineRule="auto" w:line="360"/>
        <w:ind w:firstLine="482"/>
        <w:jc w:val="both"/>
      </w:pPr>
      <w:r>
        <w:rPr>
          <w:rFonts w:ascii="Times New Roman" w:hAnsi="Times New Roman" w:eastAsia="宋体"/>
          <w:b w:val="0"/>
          <w:sz w:val="24"/>
        </w:rPr>
        <w:t>②研究生入学前未取得学士学位；</w:t>
      </w:r>
    </w:p>
    <w:p>
      <w:pPr>
        <w:spacing w:after="80" w:lineRule="auto" w:line="360"/>
        <w:ind w:firstLine="482"/>
        <w:jc w:val="both"/>
      </w:pPr>
      <w:r>
        <w:rPr>
          <w:rFonts w:ascii="Times New Roman" w:hAnsi="Times New Roman" w:eastAsia="宋体"/>
          <w:b w:val="0"/>
          <w:sz w:val="24"/>
        </w:rPr>
        <w:t>③取得推免生资格后有违法违纪行为；</w:t>
      </w:r>
    </w:p>
    <w:p>
      <w:pPr>
        <w:spacing w:after="80" w:lineRule="auto" w:line="360"/>
        <w:ind w:firstLine="482"/>
        <w:jc w:val="both"/>
      </w:pPr>
      <w:r>
        <w:rPr>
          <w:rFonts w:ascii="Times New Roman" w:hAnsi="Times New Roman" w:eastAsia="宋体"/>
          <w:b w:val="0"/>
          <w:sz w:val="24"/>
        </w:rPr>
        <w:t>④在毕业学年中所修必修课程（包括毕业实习、毕业设计及毕业论文）考核成绩低于满分的80%（或B+）。</w:t>
      </w:r>
    </w:p>
    <w:p>
      <w:pPr>
        <w:spacing w:after="80" w:lineRule="auto" w:line="360"/>
        <w:ind w:firstLine="482"/>
        <w:jc w:val="both"/>
      </w:pPr>
      <w:r>
        <w:rPr>
          <w:rFonts w:ascii="Times New Roman" w:hAnsi="Times New Roman" w:eastAsia="宋体"/>
          <w:b w:val="0"/>
          <w:sz w:val="24"/>
        </w:rPr>
        <w:t>⑤体质测试成绩未达标。</w:t>
      </w:r>
    </w:p>
    <w:p>
      <w:pPr>
        <w:spacing w:after="80" w:lineRule="auto" w:line="360"/>
        <w:ind w:firstLine="482"/>
        <w:jc w:val="both"/>
      </w:pPr>
      <w:r>
        <w:rPr>
          <w:rFonts w:ascii="Times New Roman" w:hAnsi="Times New Roman" w:eastAsia="宋体"/>
          <w:b w:val="0"/>
          <w:sz w:val="24"/>
        </w:rPr>
        <w:t>3. 学院纪委对全院推免生遴选工作进行监督，并受理投诉，确保政策规定透明、信息公开、申诉渠道畅通、处理及时，切实保证推免工作的公平、公正。对于在推免工作中出现或发现的任何问题，可以向学院推免工作小组进行投诉和申诉，并同时提供有效的证据或证明材料。</w:t>
      </w:r>
    </w:p>
    <w:p>
      <w:pPr>
        <w:spacing w:after="80" w:lineRule="auto" w:line="360"/>
        <w:ind w:firstLine="482"/>
        <w:jc w:val="both"/>
      </w:pPr>
      <w:r>
        <w:rPr>
          <w:rFonts w:ascii="Times New Roman" w:hAnsi="Times New Roman" w:eastAsia="宋体"/>
          <w:b w:val="0"/>
          <w:sz w:val="24"/>
        </w:rPr>
        <w:t>4. 国家政策和学校政策如有变化，本实施细则将做相应调整。本实施细则由四川大学历史文化学院（旅游学院、考古文博学院）推免生遴选工作小组负责解释。</w:t>
      </w:r>
    </w:p>
    <w:p>
      <w:pPr>
        <w:spacing w:after="80" w:lineRule="auto" w:line="360"/>
        <w:ind w:firstLine="482"/>
        <w:jc w:val="both"/>
      </w:pPr>
      <w:r>
        <w:rPr>
          <w:rFonts w:ascii="Times New Roman" w:hAnsi="Times New Roman" w:eastAsia="宋体"/>
          <w:b w:val="0"/>
          <w:sz w:val="24"/>
        </w:rPr>
        <w:t>四川大学历史文化学院（旅游学院、考古文博学院）</w:t>
      </w:r>
    </w:p>
    <w:p>
      <w:pPr>
        <w:spacing w:after="80" w:lineRule="auto" w:line="360"/>
        <w:ind w:firstLine="482"/>
        <w:jc w:val="both"/>
      </w:pPr>
      <w:r>
        <w:rPr>
          <w:rFonts w:ascii="Times New Roman" w:hAnsi="Times New Roman" w:eastAsia="宋体"/>
          <w:b w:val="0"/>
          <w:sz w:val="24"/>
        </w:rPr>
        <w:t>2023年9月20日</w:t>
      </w:r>
    </w:p>
    <w:p>
      <w:pPr>
        <w:spacing w:after="80" w:lineRule="auto" w:line="360"/>
        <w:ind w:firstLine="482"/>
        <w:jc w:val="both"/>
      </w:pPr>
      <w:r>
        <w:rPr>
          <w:rFonts w:ascii="Times New Roman" w:hAnsi="Times New Roman" w:eastAsia="宋体"/>
          <w:b w:val="0"/>
          <w:sz w:val="24"/>
        </w:rPr>
        <w:t>附件1：四川大学历史文化学院（旅游学院、考古文博学院）推免生科研创新潜质和专业能力倾向加分细则（2023年修订试行）</w:t>
      </w:r>
    </w:p>
    <w:p>
      <w:pPr>
        <w:spacing w:after="80" w:lineRule="auto" w:line="360"/>
        <w:ind w:firstLine="482"/>
        <w:jc w:val="both"/>
      </w:pPr>
      <w:r>
        <w:rPr>
          <w:rFonts w:ascii="Times New Roman" w:hAnsi="Times New Roman" w:eastAsia="宋体"/>
          <w:b w:val="0"/>
          <w:sz w:val="24"/>
        </w:rPr>
        <w:t>附件2：四川大学历史文化学院（旅游学院、考古文博学院）社会实践活动及思想品德考核加分细则（2023年修订试行）</w:t>
      </w:r>
    </w:p>
    <w:p>
      <w:pPr>
        <w:spacing w:after="80" w:lineRule="auto" w:line="360"/>
        <w:ind w:firstLine="482"/>
        <w:jc w:val="both"/>
      </w:pPr>
      <w:r>
        <w:rPr>
          <w:rFonts w:ascii="Times New Roman" w:hAnsi="Times New Roman" w:eastAsia="宋体"/>
          <w:b w:val="0"/>
          <w:sz w:val="24"/>
        </w:rPr>
        <w:t>附件1：四川大学历史文化学院（旅游学院、考古文博学院）推免生科研创新潜质及专业能力计分办法（2023年修订试行）</w:t>
      </w:r>
    </w:p>
    <w:p>
      <w:pPr>
        <w:spacing w:after="80" w:lineRule="auto" w:line="360"/>
        <w:ind w:firstLine="482"/>
        <w:jc w:val="both"/>
      </w:pPr>
      <w:r>
        <w:rPr>
          <w:rFonts w:ascii="Times New Roman" w:hAnsi="Times New Roman" w:eastAsia="宋体"/>
          <w:b w:val="0"/>
          <w:sz w:val="24"/>
        </w:rPr>
        <w:t>根据教育部、学校有关文件精神结合我院实际，现制定本学院本科学生综合素质测评标准。综合素质测评总计40分，包含创新潜质、专业能力倾向、科研学术能力及重要竞赛以及社会实践活动及思想品德考核。其中科研创新潜质和专业能力倾向上限35分，社会实践活动及思想品德考核上限5分。</w:t>
      </w:r>
    </w:p>
    <w:p>
      <w:pPr>
        <w:spacing w:after="80" w:lineRule="auto" w:line="360"/>
        <w:ind w:firstLine="482"/>
        <w:jc w:val="both"/>
      </w:pPr>
      <w:r>
        <w:rPr>
          <w:rFonts w:ascii="Times New Roman" w:hAnsi="Times New Roman" w:eastAsia="宋体"/>
          <w:b w:val="0"/>
          <w:sz w:val="24"/>
        </w:rPr>
        <w:t>以下各项体现推免生科研创新潜质及专业能力的计分项目，应与本学院各专业有密切关联，毫无关联的不予统计。</w:t>
      </w:r>
    </w:p>
    <w:p>
      <w:pPr>
        <w:spacing w:after="80" w:lineRule="auto" w:line="360"/>
        <w:ind w:firstLine="482"/>
        <w:jc w:val="both"/>
      </w:pPr>
      <w:r>
        <w:rPr>
          <w:rFonts w:ascii="Times New Roman" w:hAnsi="Times New Roman" w:eastAsia="宋体"/>
          <w:b w:val="0"/>
          <w:sz w:val="24"/>
        </w:rPr>
        <w:t>各项加分构成如下：</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项目名称</w:t>
            </w:r>
          </w:p>
        </w:tc>
        <w:tc>
          <w:tcPr>
            <w:tcW w:type="dxa" w:w="2878"/>
          </w:tcPr>
          <w:p>
            <w:pPr>
              <w:spacing w:after="20" w:before="20"/>
            </w:pPr>
            <w:r/>
            <w:r>
              <w:rPr>
                <w:rFonts w:ascii="Times New Roman" w:hAnsi="Times New Roman" w:eastAsia="宋体"/>
                <w:b/>
                <w:sz w:val="21"/>
              </w:rPr>
              <w:t>构成</w:t>
            </w:r>
          </w:p>
        </w:tc>
        <w:tc>
          <w:tcPr>
            <w:tcW w:type="dxa" w:w="2878"/>
          </w:tcPr>
          <w:p>
            <w:pPr>
              <w:spacing w:after="20" w:before="20"/>
            </w:pPr>
            <w:r/>
            <w:r>
              <w:rPr>
                <w:rFonts w:ascii="Times New Roman" w:hAnsi="Times New Roman" w:eastAsia="宋体"/>
                <w:b/>
                <w:sz w:val="21"/>
              </w:rPr>
              <w:t>说明</w:t>
            </w:r>
          </w:p>
        </w:tc>
      </w:tr>
      <w:tr>
        <w:tc>
          <w:tcPr>
            <w:tcW w:type="dxa" w:w="2878"/>
          </w:tcPr>
          <w:p>
            <w:pPr>
              <w:spacing w:after="20" w:before="20"/>
            </w:pPr>
            <w:r/>
            <w:r>
              <w:rPr>
                <w:rFonts w:ascii="Times New Roman" w:hAnsi="Times New Roman" w:eastAsia="宋体"/>
                <w:b w:val="0"/>
                <w:sz w:val="21"/>
              </w:rPr>
              <w:t>（5）希望在研究生阶段达到的预期成果等</w:t>
            </w:r>
          </w:p>
        </w:tc>
        <w:tc>
          <w:tcPr>
            <w:tcW w:type="dxa" w:w="2878"/>
          </w:tcPr>
          <w:p>
            <w:pPr>
              <w:spacing w:after="20" w:before="20"/>
            </w:pPr>
            <w:r/>
            <w:r>
              <w:rPr>
                <w:rFonts w:ascii="Times New Roman" w:hAnsi="Times New Roman" w:eastAsia="宋体"/>
                <w:b w:val="0"/>
                <w:sz w:val="21"/>
              </w:rPr>
            </w:r>
          </w:p>
        </w:tc>
        <w:tc>
          <w:tcPr>
            <w:tcW w:type="dxa" w:w="2878"/>
          </w:tcPr>
          <w:p>
            <w:pPr>
              <w:spacing w:after="20" w:before="20"/>
            </w:pPr>
            <w:r/>
            <w:r>
              <w:rPr>
                <w:rFonts w:ascii="Times New Roman" w:hAnsi="Times New Roman" w:eastAsia="宋体"/>
                <w:b w:val="0"/>
                <w:sz w:val="21"/>
              </w:rPr>
            </w:r>
          </w:p>
        </w:tc>
      </w:tr>
      <w:tr>
        <w:tc>
          <w:tcPr>
            <w:tcW w:type="dxa" w:w="2878"/>
          </w:tcPr>
          <w:p>
            <w:pPr>
              <w:spacing w:after="20" w:before="20"/>
            </w:pPr>
            <w:r/>
            <w:r>
              <w:rPr>
                <w:rFonts w:ascii="Times New Roman" w:hAnsi="Times New Roman" w:eastAsia="宋体"/>
                <w:b w:val="0"/>
                <w:sz w:val="21"/>
              </w:rPr>
              <w:t>（6）不少于2000字</w:t>
            </w:r>
          </w:p>
        </w:tc>
        <w:tc>
          <w:tcPr>
            <w:tcW w:type="dxa" w:w="2878"/>
          </w:tcPr>
          <w:p>
            <w:pPr>
              <w:spacing w:after="20" w:before="20"/>
            </w:pPr>
            <w:r/>
            <w:r>
              <w:rPr>
                <w:rFonts w:ascii="Times New Roman" w:hAnsi="Times New Roman" w:eastAsia="宋体"/>
                <w:b w:val="0"/>
                <w:sz w:val="21"/>
              </w:rPr>
            </w:r>
          </w:p>
        </w:tc>
        <w:tc>
          <w:tcPr>
            <w:tcW w:type="dxa" w:w="2878"/>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备注：要求表述言辞准确，有条理，层次分明、语言简洁、逻辑正确，与专业密切关联，无不良立场。</w:t>
      </w:r>
    </w:p>
    <w:p>
      <w:pPr>
        <w:spacing w:before="160" w:after="80" w:lineRule="auto" w:line="360"/>
        <w:jc w:val="left"/>
      </w:pPr>
      <w:r>
        <w:rPr>
          <w:rFonts w:ascii="Times New Roman" w:hAnsi="Times New Roman" w:eastAsia="宋体"/>
          <w:b/>
          <w:sz w:val="28"/>
        </w:rPr>
        <w:t>十、专业能力倾向（上限17分）</w:t>
      </w:r>
    </w:p>
    <w:p>
      <w:pPr>
        <w:spacing w:after="80" w:lineRule="auto" w:line="360"/>
        <w:ind w:firstLine="482"/>
        <w:jc w:val="both"/>
      </w:pPr>
      <w:r>
        <w:rPr>
          <w:rFonts w:ascii="Times New Roman" w:hAnsi="Times New Roman" w:eastAsia="宋体"/>
          <w:b w:val="0"/>
          <w:sz w:val="24"/>
        </w:rPr>
        <w:t>本科生修读本专业的必修专业基础课及专业核心课的加权平均成绩*17%，参加计算的各专业的必修专业课如下：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专业名称</w:t>
            </w:r>
          </w:p>
        </w:tc>
        <w:tc>
          <w:tcPr>
            <w:tcW w:type="dxa" w:w="4317"/>
          </w:tcPr>
          <w:p>
            <w:pPr>
              <w:spacing w:after="20" w:before="20"/>
            </w:pPr>
            <w:r/>
            <w:r>
              <w:rPr>
                <w:rFonts w:ascii="Times New Roman" w:hAnsi="Times New Roman" w:eastAsia="宋体"/>
                <w:b/>
                <w:sz w:val="21"/>
              </w:rPr>
              <w:t>专业基础课及专业核心课程</w:t>
            </w:r>
          </w:p>
        </w:tc>
      </w:tr>
      <w:tr>
        <w:tc>
          <w:tcPr>
            <w:tcW w:type="dxa" w:w="4317"/>
          </w:tcPr>
          <w:p>
            <w:pPr>
              <w:spacing w:after="20" w:before="20"/>
            </w:pPr>
            <w:r/>
            <w:r>
              <w:rPr>
                <w:rFonts w:ascii="Times New Roman" w:hAnsi="Times New Roman" w:eastAsia="宋体"/>
                <w:b w:val="0"/>
                <w:sz w:val="21"/>
              </w:rPr>
              <w:t>历史学（基地班）</w:t>
            </w:r>
          </w:p>
        </w:tc>
        <w:tc>
          <w:tcPr>
            <w:tcW w:type="dxa" w:w="4317"/>
          </w:tcPr>
          <w:p>
            <w:pPr>
              <w:spacing w:after="20" w:before="20"/>
            </w:pPr>
            <w:r/>
            <w:r>
              <w:rPr>
                <w:rFonts w:ascii="Times New Roman" w:hAnsi="Times New Roman" w:eastAsia="宋体"/>
                <w:b w:val="0"/>
                <w:sz w:val="21"/>
              </w:rPr>
              <w:t>古代汉语-1、古代汉语-2、世界上古史、世界中古史、中国古代史（上）、中国古代史（下）、史学研究基础与学术规范、史学概论、世界当代史、世界近代史、世界现代史、中国近代史、中国史学史、中国现代史、中华人民共和国史、外国史学要籍选读（英文）、西方史学史、学年论文等共计18门。</w:t>
            </w:r>
          </w:p>
        </w:tc>
      </w:tr>
      <w:tr>
        <w:tc>
          <w:tcPr>
            <w:tcW w:type="dxa" w:w="4317"/>
          </w:tcPr>
          <w:p>
            <w:pPr>
              <w:spacing w:after="20" w:before="20"/>
            </w:pPr>
            <w:r/>
            <w:r>
              <w:rPr>
                <w:rFonts w:ascii="Times New Roman" w:hAnsi="Times New Roman" w:eastAsia="宋体"/>
                <w:b w:val="0"/>
                <w:sz w:val="21"/>
              </w:rPr>
              <w:t>历史学</w:t>
            </w:r>
          </w:p>
        </w:tc>
        <w:tc>
          <w:tcPr>
            <w:tcW w:type="dxa" w:w="4317"/>
          </w:tcPr>
          <w:p>
            <w:pPr>
              <w:spacing w:after="20" w:before="20"/>
            </w:pPr>
            <w:r/>
            <w:r>
              <w:rPr>
                <w:rFonts w:ascii="Times New Roman" w:hAnsi="Times New Roman" w:eastAsia="宋体"/>
                <w:b w:val="0"/>
                <w:sz w:val="21"/>
              </w:rPr>
              <w:t>古代汉语-1、古代汉语-2、世界上古史、世界中古史、中国古代史（上）、中国古代史（下）、史学研究基础与学术规范、史学概论、世界当代史、世界近代史、世界现代史、中国近代史、中国史学史、中国现代史、中华人民共和国史、外国史学要籍选读（英文）、西方史学史、学年论文等共计18门。</w:t>
            </w:r>
          </w:p>
        </w:tc>
      </w:tr>
      <w:tr>
        <w:tc>
          <w:tcPr>
            <w:tcW w:type="dxa" w:w="4317"/>
          </w:tcPr>
          <w:p>
            <w:pPr>
              <w:spacing w:after="20" w:before="20"/>
            </w:pPr>
            <w:r/>
            <w:r>
              <w:rPr>
                <w:rFonts w:ascii="Times New Roman" w:hAnsi="Times New Roman" w:eastAsia="宋体"/>
                <w:b w:val="0"/>
                <w:sz w:val="21"/>
              </w:rPr>
              <w:t>历史学（拔尖计划）（历史学方向）、历史学（强基计划）（历史学方向）</w:t>
            </w:r>
          </w:p>
        </w:tc>
        <w:tc>
          <w:tcPr>
            <w:tcW w:type="dxa" w:w="4317"/>
          </w:tcPr>
          <w:p>
            <w:pPr>
              <w:spacing w:after="20" w:before="20"/>
            </w:pPr>
            <w:r/>
            <w:r>
              <w:rPr>
                <w:rFonts w:ascii="Times New Roman" w:hAnsi="Times New Roman" w:eastAsia="宋体"/>
                <w:b w:val="0"/>
                <w:sz w:val="21"/>
              </w:rPr>
              <w:t>古代汉语-1、古代汉语-2、世界上古史、世界中古史、中国古代史（上）、中国古代史（下）、史学研究基础与学术规范、史学概论、世界当代史、世界近代史、世界现代史、中国近代史、中国史学史、中国现代史、中华人民共和国史、外国史学要籍选读（英文）、西方史学史、史学学术前沿、学年论文等19门。</w:t>
            </w:r>
          </w:p>
        </w:tc>
      </w:tr>
      <w:tr>
        <w:tc>
          <w:tcPr>
            <w:tcW w:type="dxa" w:w="4317"/>
          </w:tcPr>
          <w:p>
            <w:pPr>
              <w:spacing w:after="20" w:before="20"/>
            </w:pPr>
            <w:r/>
            <w:r>
              <w:rPr>
                <w:rFonts w:ascii="Times New Roman" w:hAnsi="Times New Roman" w:eastAsia="宋体"/>
                <w:b w:val="0"/>
                <w:sz w:val="21"/>
              </w:rPr>
              <w:t>历史学（拔尖计划）（考古学方向）、历史学（强基计划）（考古学方向）</w:t>
            </w:r>
          </w:p>
        </w:tc>
        <w:tc>
          <w:tcPr>
            <w:tcW w:type="dxa" w:w="4317"/>
          </w:tcPr>
          <w:p>
            <w:pPr>
              <w:spacing w:after="20" w:before="20"/>
            </w:pPr>
            <w:r/>
            <w:r>
              <w:rPr>
                <w:rFonts w:ascii="Times New Roman" w:hAnsi="Times New Roman" w:eastAsia="宋体"/>
                <w:b w:val="0"/>
                <w:sz w:val="21"/>
              </w:rPr>
              <w:t>考古学导论、博物馆学概论、考古学与文明史、中国考古学-1、考古技术、考古目录学、考古学史、田野考古概论、中国考古学-2、中国考古学-3、文物保护概论、中国考古学-4、田野调查实习、田野发掘实习、实验室考古、史学学术前沿、学年论文等共计17门。</w:t>
            </w:r>
          </w:p>
        </w:tc>
      </w:tr>
      <w:tr>
        <w:tc>
          <w:tcPr>
            <w:tcW w:type="dxa" w:w="4317"/>
          </w:tcPr>
          <w:p>
            <w:pPr>
              <w:spacing w:after="20" w:before="20"/>
            </w:pPr>
            <w:r/>
            <w:r>
              <w:rPr>
                <w:rFonts w:ascii="Times New Roman" w:hAnsi="Times New Roman" w:eastAsia="宋体"/>
                <w:b w:val="0"/>
                <w:sz w:val="21"/>
              </w:rPr>
              <w:t>考古学</w:t>
            </w:r>
          </w:p>
        </w:tc>
        <w:tc>
          <w:tcPr>
            <w:tcW w:type="dxa" w:w="4317"/>
          </w:tcPr>
          <w:p>
            <w:pPr>
              <w:spacing w:after="20" w:before="20"/>
            </w:pPr>
            <w:r/>
            <w:r>
              <w:rPr>
                <w:rFonts w:ascii="Times New Roman" w:hAnsi="Times New Roman" w:eastAsia="宋体"/>
                <w:b w:val="0"/>
                <w:sz w:val="21"/>
              </w:rPr>
              <w:t>考古学导论、博物馆学概论、考古学与文明史、中国考古学-1、考古技术、考古目录学、考古学史、田野考古概论、中国考古学-2、中国考古学-3、文物保护概论、中国考古学-4、田野调查实习、田野发掘实习、实验室考古、学年论文等共计16门。</w:t>
            </w:r>
          </w:p>
        </w:tc>
      </w:tr>
      <w:tr>
        <w:tc>
          <w:tcPr>
            <w:tcW w:type="dxa" w:w="4317"/>
          </w:tcPr>
          <w:p>
            <w:pPr>
              <w:spacing w:after="20" w:before="20"/>
            </w:pPr>
            <w:r/>
            <w:r>
              <w:rPr>
                <w:rFonts w:ascii="Times New Roman" w:hAnsi="Times New Roman" w:eastAsia="宋体"/>
                <w:b w:val="0"/>
                <w:sz w:val="21"/>
              </w:rPr>
              <w:t>文物与博物馆学</w:t>
            </w:r>
          </w:p>
        </w:tc>
        <w:tc>
          <w:tcPr>
            <w:tcW w:type="dxa" w:w="4317"/>
          </w:tcPr>
          <w:p>
            <w:pPr>
              <w:spacing w:after="20" w:before="20"/>
            </w:pPr>
            <w:r/>
            <w:r>
              <w:rPr>
                <w:rFonts w:ascii="Times New Roman" w:hAnsi="Times New Roman" w:eastAsia="宋体"/>
                <w:b w:val="0"/>
                <w:sz w:val="21"/>
              </w:rPr>
              <w:t>博物馆学概论、考古学导论、古代汉语-1、古代汉语-2、世界上古史、世界中古史、中国古代史（上）、中国古代史（下）、中国考古学-1、考古学与文明史、中国考古学-2、中国考古学-3、博物馆藏品保护管理、博物馆展陈、博物馆营销、文物保护概论、中国古代美术简史、中国考古学-4、文化遗产保护与管理、博物馆实践、博物馆展陈设计实训、学年论文等22门</w:t>
            </w:r>
          </w:p>
        </w:tc>
      </w:tr>
      <w:tr>
        <w:tc>
          <w:tcPr>
            <w:tcW w:type="dxa" w:w="4317"/>
          </w:tcPr>
          <w:p>
            <w:pPr>
              <w:spacing w:after="20" w:before="20"/>
            </w:pPr>
            <w:r/>
            <w:r>
              <w:rPr>
                <w:rFonts w:ascii="Times New Roman" w:hAnsi="Times New Roman" w:eastAsia="宋体"/>
                <w:b w:val="0"/>
                <w:sz w:val="21"/>
              </w:rPr>
              <w:t>旅游管理</w:t>
            </w:r>
          </w:p>
        </w:tc>
        <w:tc>
          <w:tcPr>
            <w:tcW w:type="dxa" w:w="4317"/>
          </w:tcPr>
          <w:p>
            <w:pPr>
              <w:spacing w:after="20" w:before="20"/>
            </w:pPr>
            <w:r/>
            <w:r>
              <w:rPr>
                <w:rFonts w:ascii="Times New Roman" w:hAnsi="Times New Roman" w:eastAsia="宋体"/>
                <w:b w:val="0"/>
                <w:sz w:val="21"/>
              </w:rPr>
              <w:t>管理学原理、旅游地理学、旅游学基础、社会学、微观经济学、宏观经济学、概率统计（Ⅲ）、微积分（Ⅲ）-1、微积分（Ⅲ）-2、线性代数（Ⅲ）、旅游规划与资源开发、旅游心理学、会计学、饭店管理、产业经济学、消费者行为学、商务统计学、项目管理、学年论文等19门。</w:t>
            </w:r>
          </w:p>
        </w:tc>
      </w:tr>
      <w:tr>
        <w:tc>
          <w:tcPr>
            <w:tcW w:type="dxa" w:w="4317"/>
          </w:tcPr>
          <w:p>
            <w:pPr>
              <w:spacing w:after="20" w:before="20"/>
            </w:pPr>
            <w:r/>
            <w:r>
              <w:rPr>
                <w:rFonts w:ascii="Times New Roman" w:hAnsi="Times New Roman" w:eastAsia="宋体"/>
                <w:b w:val="0"/>
                <w:sz w:val="21"/>
              </w:rPr>
              <w:t>会展经济与管理</w:t>
            </w:r>
          </w:p>
        </w:tc>
        <w:tc>
          <w:tcPr>
            <w:tcW w:type="dxa" w:w="4317"/>
          </w:tcPr>
          <w:p>
            <w:pPr>
              <w:spacing w:after="20" w:before="20"/>
            </w:pPr>
            <w:r/>
            <w:r>
              <w:rPr>
                <w:rFonts w:ascii="Times New Roman" w:hAnsi="Times New Roman" w:eastAsia="宋体"/>
                <w:b w:val="0"/>
                <w:sz w:val="21"/>
              </w:rPr>
              <w:t>会计学、商务统计学、项目投资分析、会议需求与策划、节庆活动策划与管理、会展文案（英文）、管理学原理、旅游与休闲方法、微观经济学、宏观经济学、社会学、会展概论（双语）、概率统计（III）、微积分（III）-1、微积分（III）-2，线性代数（III）、学年论文等共计17门。</w:t>
            </w:r>
          </w:p>
        </w:tc>
      </w:tr>
    </w:tbl>
    <w:p>
      <w:pPr>
        <w:spacing w:before="160" w:after="80" w:lineRule="auto" w:line="360"/>
        <w:jc w:val="left"/>
      </w:pPr>
      <w:r>
        <w:rPr>
          <w:rFonts w:ascii="Times New Roman" w:hAnsi="Times New Roman" w:eastAsia="宋体"/>
          <w:b/>
          <w:sz w:val="28"/>
        </w:rPr>
        <w:t>八、科研学术能力及重要竞赛等专家认定部分【上限15分】</w:t>
      </w:r>
    </w:p>
    <w:p>
      <w:pPr>
        <w:spacing w:after="80" w:lineRule="auto" w:line="360"/>
        <w:ind w:firstLine="482"/>
        <w:jc w:val="both"/>
      </w:pPr>
      <w:r>
        <w:rPr>
          <w:rFonts w:ascii="Times New Roman" w:hAnsi="Times New Roman" w:eastAsia="宋体"/>
          <w:b w:val="0"/>
          <w:sz w:val="24"/>
        </w:rPr>
        <w:t>1. 专业学术论文计分办法【不超过10分】</w:t>
      </w:r>
    </w:p>
    <w:p>
      <w:pPr>
        <w:spacing w:after="80" w:lineRule="auto" w:line="360"/>
        <w:ind w:firstLine="482"/>
        <w:jc w:val="both"/>
      </w:pPr>
      <w:r>
        <w:rPr>
          <w:rFonts w:ascii="Times New Roman" w:hAnsi="Times New Roman" w:eastAsia="宋体"/>
          <w:b w:val="0"/>
          <w:sz w:val="24"/>
        </w:rPr>
        <w:t>提交一篇代表性专业学术论文参评。论文如为公开发表的，署名单位必须是四川大学。A、B、C、D刊分级以学校社科处公布的“四川大学哲学社会科学期刊分级方案”为准。参评论文每篇字数一般不低于3000字。鼓励在高级别刊物上发表论文，反对为参评而刻意花钱发表文章（如有发现将取消其参评资格）。在线刊发表论文须出示论文首页和网页链接。如无公开发表论文可提供一篇代表作参评。原则上只认定一篇专业学术论文计分。</w:t>
      </w:r>
    </w:p>
    <w:p>
      <w:pPr>
        <w:spacing w:after="80" w:lineRule="auto" w:line="360"/>
        <w:ind w:firstLine="482"/>
        <w:jc w:val="both"/>
      </w:pPr>
      <w:r>
        <w:rPr>
          <w:rFonts w:ascii="Times New Roman" w:hAnsi="Times New Roman" w:eastAsia="宋体"/>
          <w:b w:val="0"/>
          <w:sz w:val="24"/>
        </w:rPr>
        <w:t>学术论文加分表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类别</w:t>
            </w:r>
          </w:p>
        </w:tc>
        <w:tc>
          <w:tcPr>
            <w:tcW w:type="dxa" w:w="1727"/>
          </w:tcPr>
          <w:p>
            <w:pPr>
              <w:spacing w:after="20" w:before="20"/>
            </w:pPr>
            <w:r/>
            <w:r>
              <w:rPr>
                <w:rFonts w:ascii="Times New Roman" w:hAnsi="Times New Roman" w:eastAsia="宋体"/>
                <w:b/>
                <w:sz w:val="21"/>
              </w:rPr>
              <w:t>独立或第一作者</w:t>
            </w:r>
          </w:p>
        </w:tc>
        <w:tc>
          <w:tcPr>
            <w:tcW w:type="dxa" w:w="1727"/>
          </w:tcPr>
          <w:p>
            <w:pPr>
              <w:spacing w:after="20" w:before="20"/>
            </w:pPr>
            <w:r/>
            <w:r>
              <w:rPr>
                <w:rFonts w:ascii="Times New Roman" w:hAnsi="Times New Roman" w:eastAsia="宋体"/>
                <w:b/>
                <w:sz w:val="21"/>
              </w:rPr>
              <w:t>第二作者</w:t>
            </w:r>
          </w:p>
        </w:tc>
        <w:tc>
          <w:tcPr>
            <w:tcW w:type="dxa" w:w="1727"/>
          </w:tcPr>
          <w:p>
            <w:pPr>
              <w:spacing w:after="20" w:before="20"/>
            </w:pPr>
            <w:r/>
            <w:r>
              <w:rPr>
                <w:rFonts w:ascii="Times New Roman" w:hAnsi="Times New Roman" w:eastAsia="宋体"/>
                <w:b/>
                <w:sz w:val="21"/>
              </w:rPr>
              <w:t>第三或以下作者</w:t>
            </w:r>
          </w:p>
        </w:tc>
        <w:tc>
          <w:tcPr>
            <w:tcW w:type="dxa" w:w="1727"/>
          </w:tcPr>
          <w:p>
            <w:pPr>
              <w:spacing w:after="20" w:before="20"/>
            </w:pPr>
            <w:r/>
            <w:r>
              <w:rPr>
                <w:rFonts w:ascii="Times New Roman" w:hAnsi="Times New Roman" w:eastAsia="宋体"/>
                <w:b/>
                <w:sz w:val="21"/>
              </w:rPr>
              <w:t>合计得分</w:t>
            </w:r>
          </w:p>
        </w:tc>
      </w:tr>
      <w:tr>
        <w:tc>
          <w:tcPr>
            <w:tcW w:type="dxa" w:w="1727"/>
          </w:tcPr>
          <w:p>
            <w:pPr>
              <w:spacing w:after="20" w:before="20"/>
            </w:pPr>
            <w:r/>
            <w:r>
              <w:rPr>
                <w:rFonts w:ascii="Times New Roman" w:hAnsi="Times New Roman" w:eastAsia="宋体"/>
                <w:b w:val="0"/>
                <w:sz w:val="21"/>
              </w:rPr>
              <w:t>学术论文（见刊或录用）A刊</w:t>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9</w:t>
            </w:r>
          </w:p>
        </w:tc>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B刊</w:t>
            </w:r>
          </w:p>
        </w:tc>
        <w:tc>
          <w:tcPr>
            <w:tcW w:type="dxa" w:w="1727"/>
          </w:tcPr>
          <w:p>
            <w:pPr>
              <w:spacing w:after="20" w:before="20"/>
            </w:pPr>
            <w:r/>
            <w:r>
              <w:rPr>
                <w:rFonts w:ascii="Times New Roman" w:hAnsi="Times New Roman" w:eastAsia="宋体"/>
                <w:b w:val="0"/>
                <w:sz w:val="21"/>
              </w:rPr>
              <w:t>9</w:t>
            </w:r>
          </w:p>
        </w:tc>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7</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C刊</w:t>
            </w:r>
          </w:p>
        </w:tc>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7</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D及其以下级别刊物或提交未公开发表的代表作</w:t>
            </w:r>
          </w:p>
        </w:tc>
        <w:tc>
          <w:tcPr>
            <w:tcW w:type="dxa" w:w="1727"/>
          </w:tcPr>
          <w:p>
            <w:pPr>
              <w:spacing w:after="20" w:before="20"/>
            </w:pPr>
            <w:r/>
            <w:r>
              <w:rPr>
                <w:rFonts w:ascii="Times New Roman" w:hAnsi="Times New Roman" w:eastAsia="宋体"/>
                <w:b w:val="0"/>
                <w:sz w:val="21"/>
              </w:rPr>
              <w:t>专家小组认定≤7</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2. 专业学术著作计分办法【不超过10分】</w:t>
      </w:r>
    </w:p>
    <w:p>
      <w:pPr>
        <w:spacing w:after="80" w:lineRule="auto" w:line="360"/>
        <w:ind w:firstLine="482"/>
        <w:jc w:val="both"/>
      </w:pPr>
      <w:r>
        <w:rPr>
          <w:rFonts w:ascii="Times New Roman" w:hAnsi="Times New Roman" w:eastAsia="宋体"/>
          <w:b w:val="0"/>
          <w:sz w:val="24"/>
        </w:rPr>
        <w:t>参评著作必须是出版社正式出版发行的，署名单位为四川大学。全书字数一般不低于10万字。属于主编或参编著作的，参评者完成部分一般不少于1万字。原则上只认定一部著作计分。</w:t>
      </w:r>
    </w:p>
    <w:p>
      <w:pPr>
        <w:spacing w:after="80" w:lineRule="auto" w:line="360"/>
        <w:ind w:firstLine="482"/>
        <w:jc w:val="both"/>
      </w:pPr>
      <w:r>
        <w:rPr>
          <w:rFonts w:ascii="Times New Roman" w:hAnsi="Times New Roman" w:eastAsia="宋体"/>
          <w:b w:val="0"/>
          <w:sz w:val="24"/>
        </w:rPr>
        <w:t>专业学术著作加分表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类别</w:t>
            </w:r>
          </w:p>
        </w:tc>
        <w:tc>
          <w:tcPr>
            <w:tcW w:type="dxa" w:w="1727"/>
          </w:tcPr>
          <w:p>
            <w:pPr>
              <w:spacing w:after="20" w:before="20"/>
            </w:pPr>
            <w:r/>
            <w:r>
              <w:rPr>
                <w:rFonts w:ascii="Times New Roman" w:hAnsi="Times New Roman" w:eastAsia="宋体"/>
                <w:b/>
                <w:sz w:val="21"/>
              </w:rPr>
              <w:t>独立或第一作者</w:t>
            </w:r>
          </w:p>
        </w:tc>
        <w:tc>
          <w:tcPr>
            <w:tcW w:type="dxa" w:w="1727"/>
          </w:tcPr>
          <w:p>
            <w:pPr>
              <w:spacing w:after="20" w:before="20"/>
            </w:pPr>
            <w:r/>
            <w:r>
              <w:rPr>
                <w:rFonts w:ascii="Times New Roman" w:hAnsi="Times New Roman" w:eastAsia="宋体"/>
                <w:b/>
                <w:sz w:val="21"/>
              </w:rPr>
              <w:t>第二作者</w:t>
            </w:r>
          </w:p>
        </w:tc>
        <w:tc>
          <w:tcPr>
            <w:tcW w:type="dxa" w:w="1727"/>
          </w:tcPr>
          <w:p>
            <w:pPr>
              <w:spacing w:after="20" w:before="20"/>
            </w:pPr>
            <w:r/>
            <w:r>
              <w:rPr>
                <w:rFonts w:ascii="Times New Roman" w:hAnsi="Times New Roman" w:eastAsia="宋体"/>
                <w:b/>
                <w:sz w:val="21"/>
              </w:rPr>
              <w:t>第三或以下作者</w:t>
            </w:r>
          </w:p>
        </w:tc>
        <w:tc>
          <w:tcPr>
            <w:tcW w:type="dxa" w:w="1727"/>
          </w:tcPr>
          <w:p>
            <w:pPr>
              <w:spacing w:after="20" w:before="20"/>
            </w:pPr>
            <w:r/>
            <w:r>
              <w:rPr>
                <w:rFonts w:ascii="Times New Roman" w:hAnsi="Times New Roman" w:eastAsia="宋体"/>
                <w:b/>
                <w:sz w:val="21"/>
              </w:rPr>
              <w:t>合计得分</w:t>
            </w:r>
          </w:p>
        </w:tc>
      </w:tr>
      <w:tr>
        <w:tc>
          <w:tcPr>
            <w:tcW w:type="dxa" w:w="1727"/>
          </w:tcPr>
          <w:p>
            <w:pPr>
              <w:spacing w:after="20" w:before="20"/>
            </w:pPr>
            <w:r/>
            <w:r>
              <w:rPr>
                <w:rFonts w:ascii="Times New Roman" w:hAnsi="Times New Roman" w:eastAsia="宋体"/>
                <w:b w:val="0"/>
                <w:sz w:val="21"/>
              </w:rPr>
              <w:t>学术专著（出版社正式出版发行）国家级出版社</w:t>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省级出版社</w:t>
            </w:r>
          </w:p>
        </w:tc>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省级以下出版社</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3. 主持及参与科研项目计分办法【不超过10分】</w:t>
      </w:r>
    </w:p>
    <w:p>
      <w:pPr>
        <w:spacing w:before="160" w:after="80" w:lineRule="auto" w:line="360"/>
        <w:jc w:val="left"/>
      </w:pPr>
      <w:r>
        <w:rPr>
          <w:rFonts w:ascii="Times New Roman" w:hAnsi="Times New Roman" w:eastAsia="宋体"/>
          <w:b/>
          <w:sz w:val="28"/>
        </w:rPr>
        <w:t>九、学术论文计分办法</w:t>
      </w:r>
    </w:p>
    <w:p>
      <w:pPr>
        <w:spacing w:after="80" w:lineRule="auto" w:line="360"/>
        <w:ind w:firstLine="482"/>
        <w:jc w:val="both"/>
      </w:pPr>
      <w:r>
        <w:rPr>
          <w:rFonts w:ascii="Times New Roman" w:hAnsi="Times New Roman" w:eastAsia="宋体"/>
          <w:b w:val="0"/>
          <w:sz w:val="24"/>
        </w:rPr>
        <w:t>1. 学术论文须为见刊或录用状态。</w:t>
      </w:r>
    </w:p>
    <w:p>
      <w:pPr>
        <w:spacing w:after="80" w:lineRule="auto" w:line="360"/>
        <w:ind w:firstLine="482"/>
        <w:jc w:val="both"/>
      </w:pPr>
      <w:r>
        <w:rPr>
          <w:rFonts w:ascii="Times New Roman" w:hAnsi="Times New Roman" w:eastAsia="宋体"/>
          <w:b w:val="0"/>
          <w:sz w:val="24"/>
        </w:rPr>
        <w:t>2. 计分标准如下：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类别</w:t>
            </w:r>
          </w:p>
        </w:tc>
        <w:tc>
          <w:tcPr>
            <w:tcW w:type="dxa" w:w="4317"/>
          </w:tcPr>
          <w:p>
            <w:pPr>
              <w:spacing w:after="20" w:before="20"/>
            </w:pPr>
            <w:r/>
            <w:r>
              <w:rPr>
                <w:rFonts w:ascii="Times New Roman" w:hAnsi="Times New Roman" w:eastAsia="宋体"/>
                <w:b/>
                <w:sz w:val="21"/>
              </w:rPr>
              <w:t>合计得分</w:t>
            </w:r>
          </w:p>
        </w:tc>
      </w:tr>
      <w:tr>
        <w:tc>
          <w:tcPr>
            <w:tcW w:type="dxa" w:w="4317"/>
          </w:tcPr>
          <w:p>
            <w:pPr>
              <w:spacing w:after="20" w:before="20"/>
            </w:pPr>
            <w:r/>
            <w:r>
              <w:rPr>
                <w:rFonts w:ascii="Times New Roman" w:hAnsi="Times New Roman" w:eastAsia="宋体"/>
                <w:b w:val="0"/>
                <w:sz w:val="21"/>
              </w:rPr>
              <w:t>A刊</w:t>
            </w:r>
          </w:p>
        </w:tc>
        <w:tc>
          <w:tcPr>
            <w:tcW w:type="dxa" w:w="4317"/>
          </w:tcPr>
          <w:p>
            <w:pPr>
              <w:spacing w:after="20" w:before="20"/>
            </w:pPr>
            <w:r/>
            <w:r>
              <w:rPr>
                <w:rFonts w:ascii="Times New Roman" w:hAnsi="Times New Roman" w:eastAsia="宋体"/>
                <w:b w:val="0"/>
                <w:sz w:val="21"/>
              </w:rPr>
              <w:t>10、9、8</w:t>
            </w:r>
          </w:p>
        </w:tc>
      </w:tr>
      <w:tr>
        <w:tc>
          <w:tcPr>
            <w:tcW w:type="dxa" w:w="4317"/>
          </w:tcPr>
          <w:p>
            <w:pPr>
              <w:spacing w:after="20" w:before="20"/>
            </w:pPr>
            <w:r/>
            <w:r>
              <w:rPr>
                <w:rFonts w:ascii="Times New Roman" w:hAnsi="Times New Roman" w:eastAsia="宋体"/>
                <w:b w:val="0"/>
                <w:sz w:val="21"/>
              </w:rPr>
              <w:t>B刊</w:t>
            </w:r>
          </w:p>
        </w:tc>
        <w:tc>
          <w:tcPr>
            <w:tcW w:type="dxa" w:w="4317"/>
          </w:tcPr>
          <w:p>
            <w:pPr>
              <w:spacing w:after="20" w:before="20"/>
            </w:pPr>
            <w:r/>
            <w:r>
              <w:rPr>
                <w:rFonts w:ascii="Times New Roman" w:hAnsi="Times New Roman" w:eastAsia="宋体"/>
                <w:b w:val="0"/>
                <w:sz w:val="21"/>
              </w:rPr>
              <w:t>9、8、7</w:t>
            </w:r>
          </w:p>
        </w:tc>
      </w:tr>
      <w:tr>
        <w:tc>
          <w:tcPr>
            <w:tcW w:type="dxa" w:w="4317"/>
          </w:tcPr>
          <w:p>
            <w:pPr>
              <w:spacing w:after="20" w:before="20"/>
            </w:pPr>
            <w:r/>
            <w:r>
              <w:rPr>
                <w:rFonts w:ascii="Times New Roman" w:hAnsi="Times New Roman" w:eastAsia="宋体"/>
                <w:b w:val="0"/>
                <w:sz w:val="21"/>
              </w:rPr>
              <w:t>C刊</w:t>
            </w:r>
          </w:p>
        </w:tc>
        <w:tc>
          <w:tcPr>
            <w:tcW w:type="dxa" w:w="4317"/>
          </w:tcPr>
          <w:p>
            <w:pPr>
              <w:spacing w:after="20" w:before="20"/>
            </w:pPr>
            <w:r/>
            <w:r>
              <w:rPr>
                <w:rFonts w:ascii="Times New Roman" w:hAnsi="Times New Roman" w:eastAsia="宋体"/>
                <w:b w:val="0"/>
                <w:sz w:val="21"/>
              </w:rPr>
              <w:t>8、7、6</w:t>
            </w:r>
          </w:p>
        </w:tc>
      </w:tr>
      <w:tr>
        <w:tc>
          <w:tcPr>
            <w:tcW w:type="dxa" w:w="4317"/>
          </w:tcPr>
          <w:p>
            <w:pPr>
              <w:spacing w:after="20" w:before="20"/>
            </w:pPr>
            <w:r/>
            <w:r>
              <w:rPr>
                <w:rFonts w:ascii="Times New Roman" w:hAnsi="Times New Roman" w:eastAsia="宋体"/>
                <w:b w:val="0"/>
                <w:sz w:val="21"/>
              </w:rPr>
              <w:t>D及其以下级别刊物或提交未公开发表的代表作</w:t>
            </w:r>
          </w:p>
        </w:tc>
        <w:tc>
          <w:tcPr>
            <w:tcW w:type="dxa" w:w="4317"/>
          </w:tcPr>
          <w:p>
            <w:pPr>
              <w:spacing w:after="20" w:before="20"/>
            </w:pPr>
            <w:r/>
            <w:r>
              <w:rPr>
                <w:rFonts w:ascii="Times New Roman" w:hAnsi="Times New Roman" w:eastAsia="宋体"/>
                <w:b w:val="0"/>
                <w:sz w:val="21"/>
              </w:rPr>
              <w:t>专家小组认定≤7</w:t>
            </w:r>
          </w:p>
        </w:tc>
      </w:tr>
    </w:tbl>
    <w:p>
      <w:pPr>
        <w:spacing w:before="160" w:after="80" w:lineRule="auto" w:line="360"/>
        <w:jc w:val="left"/>
      </w:pPr>
      <w:r>
        <w:rPr>
          <w:rFonts w:ascii="Times New Roman" w:hAnsi="Times New Roman" w:eastAsia="宋体"/>
          <w:b/>
          <w:sz w:val="28"/>
        </w:rPr>
        <w:t>十、专业学术著作计分办法【不超过10分】</w:t>
      </w:r>
    </w:p>
    <w:p>
      <w:pPr>
        <w:spacing w:after="80" w:lineRule="auto" w:line="360"/>
        <w:ind w:firstLine="482"/>
        <w:jc w:val="both"/>
      </w:pPr>
      <w:r>
        <w:rPr>
          <w:rFonts w:ascii="Times New Roman" w:hAnsi="Times New Roman" w:eastAsia="宋体"/>
          <w:b w:val="0"/>
          <w:sz w:val="24"/>
        </w:rPr>
        <w:t>1. 参评著作必须是出版社正式出版发行的，署名单位为四川大学。</w:t>
      </w:r>
    </w:p>
    <w:p>
      <w:pPr>
        <w:spacing w:after="80" w:lineRule="auto" w:line="360"/>
        <w:ind w:firstLine="482"/>
        <w:jc w:val="both"/>
      </w:pPr>
      <w:r>
        <w:rPr>
          <w:rFonts w:ascii="Times New Roman" w:hAnsi="Times New Roman" w:eastAsia="宋体"/>
          <w:b w:val="0"/>
          <w:sz w:val="24"/>
        </w:rPr>
        <w:t>2. 全书字数一般不低于10万字。</w:t>
      </w:r>
    </w:p>
    <w:p>
      <w:pPr>
        <w:spacing w:after="80" w:lineRule="auto" w:line="360"/>
        <w:ind w:firstLine="482"/>
        <w:jc w:val="both"/>
      </w:pPr>
      <w:r>
        <w:rPr>
          <w:rFonts w:ascii="Times New Roman" w:hAnsi="Times New Roman" w:eastAsia="宋体"/>
          <w:b w:val="0"/>
          <w:sz w:val="24"/>
        </w:rPr>
        <w:t>3. 属于主编或参编著作的，参评者完成部分一般不少于1万字。</w:t>
      </w:r>
    </w:p>
    <w:p>
      <w:pPr>
        <w:spacing w:after="80" w:lineRule="auto" w:line="360"/>
        <w:ind w:firstLine="482"/>
        <w:jc w:val="both"/>
      </w:pPr>
      <w:r>
        <w:rPr>
          <w:rFonts w:ascii="Times New Roman" w:hAnsi="Times New Roman" w:eastAsia="宋体"/>
          <w:b w:val="0"/>
          <w:sz w:val="24"/>
        </w:rPr>
        <w:t>4. 原则上只认定一部著作计分。</w:t>
      </w:r>
    </w:p>
    <w:p>
      <w:pPr>
        <w:spacing w:after="80" w:lineRule="auto" w:line="360"/>
        <w:ind w:firstLine="482"/>
        <w:jc w:val="both"/>
      </w:pPr>
      <w:r>
        <w:rPr>
          <w:rFonts w:ascii="Times New Roman" w:hAnsi="Times New Roman" w:eastAsia="宋体"/>
          <w:b w:val="0"/>
          <w:sz w:val="24"/>
        </w:rPr>
        <w:t>5. 计分标准如下：</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类别</w:t>
            </w:r>
          </w:p>
        </w:tc>
        <w:tc>
          <w:tcPr>
            <w:tcW w:type="dxa" w:w="1727"/>
          </w:tcPr>
          <w:p>
            <w:pPr>
              <w:spacing w:after="20" w:before="20"/>
            </w:pPr>
            <w:r/>
            <w:r>
              <w:rPr>
                <w:rFonts w:ascii="Times New Roman" w:hAnsi="Times New Roman" w:eastAsia="宋体"/>
                <w:b/>
                <w:sz w:val="21"/>
              </w:rPr>
              <w:t>独立或第一作者</w:t>
            </w:r>
          </w:p>
        </w:tc>
        <w:tc>
          <w:tcPr>
            <w:tcW w:type="dxa" w:w="1727"/>
          </w:tcPr>
          <w:p>
            <w:pPr>
              <w:spacing w:after="20" w:before="20"/>
            </w:pPr>
            <w:r/>
            <w:r>
              <w:rPr>
                <w:rFonts w:ascii="Times New Roman" w:hAnsi="Times New Roman" w:eastAsia="宋体"/>
                <w:b/>
                <w:sz w:val="21"/>
              </w:rPr>
              <w:t>第二作者</w:t>
            </w:r>
          </w:p>
        </w:tc>
        <w:tc>
          <w:tcPr>
            <w:tcW w:type="dxa" w:w="1727"/>
          </w:tcPr>
          <w:p>
            <w:pPr>
              <w:spacing w:after="20" w:before="20"/>
            </w:pPr>
            <w:r/>
            <w:r>
              <w:rPr>
                <w:rFonts w:ascii="Times New Roman" w:hAnsi="Times New Roman" w:eastAsia="宋体"/>
                <w:b/>
                <w:sz w:val="21"/>
              </w:rPr>
              <w:t>第三或以下作者</w:t>
            </w:r>
          </w:p>
        </w:tc>
        <w:tc>
          <w:tcPr>
            <w:tcW w:type="dxa" w:w="1727"/>
          </w:tcPr>
          <w:p>
            <w:pPr>
              <w:spacing w:after="20" w:before="20"/>
            </w:pPr>
            <w:r/>
            <w:r>
              <w:rPr>
                <w:rFonts w:ascii="Times New Roman" w:hAnsi="Times New Roman" w:eastAsia="宋体"/>
                <w:b/>
                <w:sz w:val="21"/>
              </w:rPr>
              <w:t>合计得分</w:t>
            </w:r>
          </w:p>
        </w:tc>
      </w:tr>
      <w:tr>
        <w:tc>
          <w:tcPr>
            <w:tcW w:type="dxa" w:w="1727"/>
          </w:tcPr>
          <w:p>
            <w:pPr>
              <w:spacing w:after="20" w:before="20"/>
            </w:pPr>
            <w:r/>
            <w:r>
              <w:rPr>
                <w:rFonts w:ascii="Times New Roman" w:hAnsi="Times New Roman" w:eastAsia="宋体"/>
                <w:b w:val="0"/>
                <w:sz w:val="21"/>
              </w:rPr>
              <w:t>学术专著（出版社正式出版发行）国家级出版社</w:t>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省级出版社</w:t>
            </w:r>
          </w:p>
        </w:tc>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省级以下出版社</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八、主持及参与科研项目计分办法【不超过10分】</w:t>
      </w:r>
    </w:p>
    <w:p>
      <w:pPr>
        <w:spacing w:after="80" w:lineRule="auto" w:line="360"/>
        <w:ind w:firstLine="482"/>
        <w:jc w:val="both"/>
      </w:pPr>
      <w:r>
        <w:rPr>
          <w:rFonts w:ascii="Times New Roman" w:hAnsi="Times New Roman" w:eastAsia="宋体"/>
          <w:b w:val="0"/>
          <w:sz w:val="24"/>
        </w:rPr>
        <w:t>1.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2. 参加计分的主研人员应是参与了实质性科研工作的学生，需有指导教师和项目负责人的书面证明材料且参加项目成员姓名在四川大学社科系统中可以查证。</w:t>
      </w:r>
    </w:p>
    <w:p>
      <w:pPr>
        <w:spacing w:after="80" w:lineRule="auto" w:line="360"/>
        <w:ind w:firstLine="482"/>
        <w:jc w:val="both"/>
      </w:pPr>
      <w:r>
        <w:rPr>
          <w:rFonts w:ascii="Times New Roman" w:hAnsi="Times New Roman" w:eastAsia="宋体"/>
          <w:b w:val="0"/>
          <w:sz w:val="24"/>
        </w:rPr>
        <w:t>3. 计分标准如下：</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项目立项等级</w:t>
            </w:r>
          </w:p>
        </w:tc>
        <w:tc>
          <w:tcPr>
            <w:tcW w:type="dxa" w:w="2158"/>
          </w:tcPr>
          <w:p>
            <w:pPr>
              <w:spacing w:after="20" w:before="20"/>
            </w:pPr>
            <w:r/>
            <w:r>
              <w:rPr>
                <w:rFonts w:ascii="Times New Roman" w:hAnsi="Times New Roman" w:eastAsia="宋体"/>
                <w:b/>
                <w:sz w:val="21"/>
              </w:rPr>
              <w:t>负责人或排名第一</w:t>
            </w:r>
          </w:p>
        </w:tc>
        <w:tc>
          <w:tcPr>
            <w:tcW w:type="dxa" w:w="2158"/>
          </w:tcPr>
          <w:p>
            <w:pPr>
              <w:spacing w:after="20" w:before="20"/>
            </w:pPr>
            <w:r/>
            <w:r>
              <w:rPr>
                <w:rFonts w:ascii="Times New Roman" w:hAnsi="Times New Roman" w:eastAsia="宋体"/>
                <w:b/>
                <w:sz w:val="21"/>
              </w:rPr>
              <w:t>项目组员加分</w:t>
            </w:r>
          </w:p>
        </w:tc>
        <w:tc>
          <w:tcPr>
            <w:tcW w:type="dxa" w:w="2158"/>
          </w:tcPr>
          <w:p>
            <w:pPr>
              <w:spacing w:after="20" w:before="20"/>
            </w:pPr>
            <w:r/>
            <w:r>
              <w:rPr>
                <w:rFonts w:ascii="Times New Roman" w:hAnsi="Times New Roman" w:eastAsia="宋体"/>
                <w:b/>
                <w:sz w:val="21"/>
              </w:rPr>
              <w:t>得分</w:t>
            </w:r>
          </w:p>
        </w:tc>
      </w:tr>
      <w:tr>
        <w:tc>
          <w:tcPr>
            <w:tcW w:type="dxa" w:w="2158"/>
          </w:tcPr>
          <w:p>
            <w:pPr>
              <w:spacing w:after="20" w:before="20"/>
            </w:pPr>
            <w:r/>
            <w:r>
              <w:rPr>
                <w:rFonts w:ascii="Times New Roman" w:hAnsi="Times New Roman" w:eastAsia="宋体"/>
                <w:b w:val="0"/>
                <w:sz w:val="21"/>
              </w:rPr>
              <w:t>国家级</w:t>
            </w:r>
          </w:p>
        </w:tc>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部级</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省级</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校级</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四、分数占比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九、科研项目计分办法（不超过10分）</w:t>
      </w:r>
    </w:p>
    <w:p>
      <w:pPr>
        <w:spacing w:after="80" w:lineRule="auto" w:line="360"/>
        <w:ind w:firstLine="482"/>
        <w:jc w:val="both"/>
      </w:pPr>
      <w:r>
        <w:rPr>
          <w:rFonts w:ascii="Times New Roman" w:hAnsi="Times New Roman" w:eastAsia="宋体"/>
          <w:b w:val="0"/>
          <w:sz w:val="24"/>
        </w:rPr>
        <w:t>1.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2. 参加计分的主研人员应是参与了实质性科研工作的学生，需有指导教师和项目负责人的书面证明材料，且参加项目成员姓名在四川大学社科系统中可以查证。</w:t>
      </w:r>
    </w:p>
    <w:p>
      <w:pPr>
        <w:spacing w:after="80" w:lineRule="auto" w:line="360"/>
        <w:ind w:firstLine="482"/>
        <w:jc w:val="both"/>
      </w:pPr>
      <w:r>
        <w:rPr>
          <w:rFonts w:ascii="Times New Roman" w:hAnsi="Times New Roman" w:eastAsia="宋体"/>
          <w:b w:val="0"/>
          <w:sz w:val="24"/>
        </w:rPr>
        <w:t>科研项目加分表</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项目立项等级</w:t>
            </w:r>
          </w:p>
        </w:tc>
        <w:tc>
          <w:tcPr>
            <w:tcW w:type="dxa" w:w="2158"/>
          </w:tcPr>
          <w:p>
            <w:pPr>
              <w:spacing w:after="20" w:before="20"/>
            </w:pPr>
            <w:r/>
            <w:r>
              <w:rPr>
                <w:rFonts w:ascii="Times New Roman" w:hAnsi="Times New Roman" w:eastAsia="宋体"/>
                <w:b/>
                <w:sz w:val="21"/>
              </w:rPr>
              <w:t>负责人或排名第一</w:t>
            </w:r>
          </w:p>
        </w:tc>
        <w:tc>
          <w:tcPr>
            <w:tcW w:type="dxa" w:w="2158"/>
          </w:tcPr>
          <w:p>
            <w:pPr>
              <w:spacing w:after="20" w:before="20"/>
            </w:pPr>
            <w:r/>
            <w:r>
              <w:rPr>
                <w:rFonts w:ascii="Times New Roman" w:hAnsi="Times New Roman" w:eastAsia="宋体"/>
                <w:b/>
                <w:sz w:val="21"/>
              </w:rPr>
              <w:t>项目组员加分</w:t>
            </w:r>
          </w:p>
        </w:tc>
        <w:tc>
          <w:tcPr>
            <w:tcW w:type="dxa" w:w="2158"/>
          </w:tcPr>
          <w:p>
            <w:pPr>
              <w:spacing w:after="20" w:before="20"/>
            </w:pPr>
            <w:r/>
            <w:r>
              <w:rPr>
                <w:rFonts w:ascii="Times New Roman" w:hAnsi="Times New Roman" w:eastAsia="宋体"/>
                <w:b/>
                <w:sz w:val="21"/>
              </w:rPr>
              <w:t>得分</w:t>
            </w:r>
          </w:p>
        </w:tc>
      </w:tr>
      <w:tr>
        <w:tc>
          <w:tcPr>
            <w:tcW w:type="dxa" w:w="2158"/>
          </w:tcPr>
          <w:p>
            <w:pPr>
              <w:spacing w:after="20" w:before="20"/>
            </w:pPr>
            <w:r/>
            <w:r>
              <w:rPr>
                <w:rFonts w:ascii="Times New Roman" w:hAnsi="Times New Roman" w:eastAsia="宋体"/>
                <w:b w:val="0"/>
                <w:sz w:val="21"/>
              </w:rPr>
              <w:t>国家级</w:t>
            </w:r>
          </w:p>
        </w:tc>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部级</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省级</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校级</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十、综合素质测评科研创新潜质和专业能力倾向成绩构成</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项目</w:t>
            </w:r>
          </w:p>
        </w:tc>
        <w:tc>
          <w:tcPr>
            <w:tcW w:type="dxa" w:w="4317"/>
          </w:tcPr>
          <w:p>
            <w:pPr>
              <w:spacing w:after="20" w:before="20"/>
            </w:pPr>
            <w:r/>
            <w:r>
              <w:rPr>
                <w:rFonts w:ascii="Times New Roman" w:hAnsi="Times New Roman" w:eastAsia="宋体"/>
                <w:b/>
                <w:sz w:val="21"/>
              </w:rPr>
              <w:t>分数占比</w:t>
            </w:r>
          </w:p>
        </w:tc>
      </w:tr>
      <w:tr>
        <w:tc>
          <w:tcPr>
            <w:tcW w:type="dxa" w:w="4317"/>
          </w:tcPr>
          <w:p>
            <w:pPr>
              <w:spacing w:after="20" w:before="20"/>
            </w:pPr>
            <w:r/>
            <w:r>
              <w:rPr>
                <w:rFonts w:ascii="Times New Roman" w:hAnsi="Times New Roman" w:eastAsia="宋体"/>
                <w:b w:val="0"/>
                <w:sz w:val="21"/>
              </w:rPr>
              <w:t>研究计划</w:t>
            </w:r>
          </w:p>
        </w:tc>
        <w:tc>
          <w:tcPr>
            <w:tcW w:type="dxa" w:w="4317"/>
          </w:tcPr>
          <w:p>
            <w:pPr>
              <w:spacing w:after="20" w:before="20"/>
            </w:pPr>
            <w:r/>
            <w:r>
              <w:rPr>
                <w:rFonts w:ascii="Times New Roman" w:hAnsi="Times New Roman" w:eastAsia="宋体"/>
                <w:b w:val="0"/>
                <w:sz w:val="21"/>
              </w:rPr>
              <w:t>3%</w:t>
            </w:r>
          </w:p>
        </w:tc>
      </w:tr>
      <w:tr>
        <w:tc>
          <w:tcPr>
            <w:tcW w:type="dxa" w:w="4317"/>
          </w:tcPr>
          <w:p>
            <w:pPr>
              <w:spacing w:after="20" w:before="20"/>
            </w:pPr>
            <w:r/>
            <w:r>
              <w:rPr>
                <w:rFonts w:ascii="Times New Roman" w:hAnsi="Times New Roman" w:eastAsia="宋体"/>
                <w:b w:val="0"/>
                <w:sz w:val="21"/>
              </w:rPr>
              <w:t>专业能力倾向</w:t>
            </w:r>
          </w:p>
        </w:tc>
        <w:tc>
          <w:tcPr>
            <w:tcW w:type="dxa" w:w="4317"/>
          </w:tcPr>
          <w:p>
            <w:pPr>
              <w:spacing w:after="20" w:before="20"/>
            </w:pPr>
            <w:r/>
            <w:r>
              <w:rPr>
                <w:rFonts w:ascii="Times New Roman" w:hAnsi="Times New Roman" w:eastAsia="宋体"/>
                <w:b w:val="0"/>
                <w:sz w:val="21"/>
              </w:rPr>
              <w:t>17%</w:t>
            </w:r>
          </w:p>
        </w:tc>
      </w:tr>
      <w:tr>
        <w:tc>
          <w:tcPr>
            <w:tcW w:type="dxa" w:w="4317"/>
          </w:tcPr>
          <w:p>
            <w:pPr>
              <w:spacing w:after="20" w:before="20"/>
            </w:pPr>
            <w:r/>
            <w:r>
              <w:rPr>
                <w:rFonts w:ascii="Times New Roman" w:hAnsi="Times New Roman" w:eastAsia="宋体"/>
                <w:b w:val="0"/>
                <w:sz w:val="21"/>
              </w:rPr>
              <w:t>科研学术能力及重要竞赛等专家认定</w:t>
            </w:r>
          </w:p>
        </w:tc>
        <w:tc>
          <w:tcPr>
            <w:tcW w:type="dxa" w:w="4317"/>
          </w:tcPr>
          <w:p>
            <w:pPr>
              <w:spacing w:after="20" w:before="20"/>
            </w:pPr>
            <w:r/>
            <w:r>
              <w:rPr>
                <w:rFonts w:ascii="Times New Roman" w:hAnsi="Times New Roman" w:eastAsia="宋体"/>
                <w:b w:val="0"/>
                <w:sz w:val="21"/>
              </w:rPr>
              <w:t>15%</w:t>
            </w:r>
          </w:p>
        </w:tc>
      </w:tr>
      <w:tr>
        <w:tc>
          <w:tcPr>
            <w:tcW w:type="dxa" w:w="4317"/>
          </w:tcPr>
          <w:p>
            <w:pPr>
              <w:spacing w:after="20" w:before="20"/>
            </w:pPr>
            <w:r/>
            <w:r>
              <w:rPr>
                <w:rFonts w:ascii="Times New Roman" w:hAnsi="Times New Roman" w:eastAsia="宋体"/>
                <w:b w:val="0"/>
                <w:sz w:val="21"/>
              </w:rPr>
              <w:t>社会实践活动及思想品德考核</w:t>
            </w:r>
          </w:p>
        </w:tc>
        <w:tc>
          <w:tcPr>
            <w:tcW w:type="dxa" w:w="4317"/>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九、科研项目计分办法（不超过10分）</w:t>
      </w:r>
    </w:p>
    <w:p>
      <w:pPr>
        <w:spacing w:after="80" w:lineRule="auto" w:line="360"/>
        <w:ind w:firstLine="482"/>
        <w:jc w:val="both"/>
      </w:pPr>
      <w:r>
        <w:rPr>
          <w:rFonts w:ascii="Times New Roman" w:hAnsi="Times New Roman" w:eastAsia="宋体"/>
          <w:b w:val="0"/>
          <w:sz w:val="24"/>
        </w:rPr>
        <w:t>1.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2.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八、综合素质测评分数占比</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项目</w:t>
            </w:r>
          </w:p>
        </w:tc>
        <w:tc>
          <w:tcPr>
            <w:tcW w:type="dxa" w:w="4317"/>
          </w:tcPr>
          <w:p>
            <w:pPr>
              <w:spacing w:after="20" w:before="20"/>
            </w:pPr>
            <w:r/>
            <w:r>
              <w:rPr>
                <w:rFonts w:ascii="Times New Roman" w:hAnsi="Times New Roman" w:eastAsia="宋体"/>
                <w:b/>
                <w:sz w:val="21"/>
              </w:rPr>
              <w:t>占比</w:t>
            </w:r>
          </w:p>
        </w:tc>
      </w:tr>
      <w:tr>
        <w:tc>
          <w:tcPr>
            <w:tcW w:type="dxa" w:w="4317"/>
          </w:tcPr>
          <w:p>
            <w:pPr>
              <w:spacing w:after="20" w:before="20"/>
            </w:pPr>
            <w:r/>
            <w:r>
              <w:rPr>
                <w:rFonts w:ascii="Times New Roman" w:hAnsi="Times New Roman" w:eastAsia="宋体"/>
                <w:b w:val="0"/>
                <w:sz w:val="21"/>
              </w:rPr>
              <w:t>科研创新潜质和专业能力倾向成绩研究计划</w:t>
            </w:r>
          </w:p>
        </w:tc>
        <w:tc>
          <w:tcPr>
            <w:tcW w:type="dxa" w:w="4317"/>
          </w:tcPr>
          <w:p>
            <w:pPr>
              <w:spacing w:after="20" w:before="20"/>
            </w:pPr>
            <w:r/>
            <w:r>
              <w:rPr>
                <w:rFonts w:ascii="Times New Roman" w:hAnsi="Times New Roman" w:eastAsia="宋体"/>
                <w:b w:val="0"/>
                <w:sz w:val="21"/>
              </w:rPr>
              <w:t>3%</w:t>
            </w:r>
          </w:p>
        </w:tc>
      </w:tr>
      <w:tr>
        <w:tc>
          <w:tcPr>
            <w:tcW w:type="dxa" w:w="4317"/>
          </w:tcPr>
          <w:p>
            <w:pPr>
              <w:spacing w:after="20" w:before="20"/>
            </w:pPr>
            <w:r/>
            <w:r>
              <w:rPr>
                <w:rFonts w:ascii="Times New Roman" w:hAnsi="Times New Roman" w:eastAsia="宋体"/>
                <w:b w:val="0"/>
                <w:sz w:val="21"/>
              </w:rPr>
              <w:t>专业能力倾向</w:t>
            </w:r>
          </w:p>
        </w:tc>
        <w:tc>
          <w:tcPr>
            <w:tcW w:type="dxa" w:w="4317"/>
          </w:tcPr>
          <w:p>
            <w:pPr>
              <w:spacing w:after="20" w:before="20"/>
            </w:pPr>
            <w:r/>
            <w:r>
              <w:rPr>
                <w:rFonts w:ascii="Times New Roman" w:hAnsi="Times New Roman" w:eastAsia="宋体"/>
                <w:b w:val="0"/>
                <w:sz w:val="21"/>
              </w:rPr>
              <w:t>17%</w:t>
            </w:r>
          </w:p>
        </w:tc>
      </w:tr>
      <w:tr>
        <w:tc>
          <w:tcPr>
            <w:tcW w:type="dxa" w:w="4317"/>
          </w:tcPr>
          <w:p>
            <w:pPr>
              <w:spacing w:after="20" w:before="20"/>
            </w:pPr>
            <w:r/>
            <w:r>
              <w:rPr>
                <w:rFonts w:ascii="Times New Roman" w:hAnsi="Times New Roman" w:eastAsia="宋体"/>
                <w:b w:val="0"/>
                <w:sz w:val="21"/>
              </w:rPr>
              <w:t>科研学术能力及重要竞赛等专家认定</w:t>
            </w:r>
          </w:p>
        </w:tc>
        <w:tc>
          <w:tcPr>
            <w:tcW w:type="dxa" w:w="4317"/>
          </w:tcPr>
          <w:p>
            <w:pPr>
              <w:spacing w:after="20" w:before="20"/>
            </w:pPr>
            <w:r/>
            <w:r>
              <w:rPr>
                <w:rFonts w:ascii="Times New Roman" w:hAnsi="Times New Roman" w:eastAsia="宋体"/>
                <w:b w:val="0"/>
                <w:sz w:val="21"/>
              </w:rPr>
              <w:t>15%</w:t>
            </w:r>
          </w:p>
        </w:tc>
      </w:tr>
      <w:tr>
        <w:tc>
          <w:tcPr>
            <w:tcW w:type="dxa" w:w="4317"/>
          </w:tcPr>
          <w:p>
            <w:pPr>
              <w:spacing w:after="20" w:before="20"/>
            </w:pPr>
            <w:r/>
            <w:r>
              <w:rPr>
                <w:rFonts w:ascii="Times New Roman" w:hAnsi="Times New Roman" w:eastAsia="宋体"/>
                <w:b w:val="0"/>
                <w:sz w:val="21"/>
              </w:rPr>
              <w:t>社会实践活动及思想品德考核</w:t>
            </w:r>
          </w:p>
        </w:tc>
        <w:tc>
          <w:tcPr>
            <w:tcW w:type="dxa" w:w="4317"/>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九、科研项目计分办法（不超过10分）</w:t>
      </w:r>
    </w:p>
    <w:p>
      <w:pPr>
        <w:spacing w:after="80" w:lineRule="auto" w:line="360"/>
        <w:ind w:firstLine="482"/>
        <w:jc w:val="both"/>
      </w:pPr>
      <w:r>
        <w:rPr>
          <w:rFonts w:ascii="Times New Roman" w:hAnsi="Times New Roman" w:eastAsia="宋体"/>
          <w:b w:val="0"/>
          <w:sz w:val="24"/>
        </w:rPr>
        <w:t>1.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2. 参加计分的主研人员应是参与了实质性科研工作的学生，需有指导教师和项目负责人的书面证明材料，且参加项目成员姓名在四川大学社科系统中可以查证。</w:t>
      </w:r>
    </w:p>
    <w:p>
      <w:pPr>
        <w:spacing w:after="80" w:lineRule="auto" w:line="360"/>
        <w:ind w:firstLine="482"/>
        <w:jc w:val="both"/>
      </w:pPr>
      <w:r>
        <w:rPr>
          <w:rFonts w:ascii="Times New Roman" w:hAnsi="Times New Roman" w:eastAsia="宋体"/>
          <w:b w:val="0"/>
          <w:sz w:val="24"/>
        </w:rPr>
        <w:t>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负责人或排名第一得分</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十、分数占比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八、出版社计分参考</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出版社级别</w:t>
            </w:r>
          </w:p>
        </w:tc>
        <w:tc>
          <w:tcPr>
            <w:tcW w:type="dxa" w:w="4317"/>
          </w:tcPr>
          <w:p>
            <w:pPr>
              <w:spacing w:after="20" w:before="20"/>
            </w:pPr>
            <w:r/>
            <w:r>
              <w:rPr>
                <w:rFonts w:ascii="Times New Roman" w:hAnsi="Times New Roman" w:eastAsia="宋体"/>
                <w:b/>
                <w:sz w:val="21"/>
              </w:rPr>
              <w:t>得分</w:t>
            </w:r>
          </w:p>
        </w:tc>
      </w:tr>
      <w:tr>
        <w:tc>
          <w:tcPr>
            <w:tcW w:type="dxa" w:w="4317"/>
          </w:tcPr>
          <w:p>
            <w:pPr>
              <w:spacing w:after="20" w:before="20"/>
            </w:pPr>
            <w:r/>
            <w:r>
              <w:rPr>
                <w:rFonts w:ascii="Times New Roman" w:hAnsi="Times New Roman" w:eastAsia="宋体"/>
                <w:b w:val="0"/>
                <w:sz w:val="21"/>
              </w:rPr>
              <w:t>省级出版社</w:t>
            </w:r>
          </w:p>
        </w:tc>
        <w:tc>
          <w:tcPr>
            <w:tcW w:type="dxa" w:w="4317"/>
          </w:tcPr>
          <w:p>
            <w:pPr>
              <w:spacing w:after="20" w:before="20"/>
            </w:pPr>
            <w:r/>
            <w:r>
              <w:rPr>
                <w:rFonts w:ascii="Times New Roman" w:hAnsi="Times New Roman" w:eastAsia="宋体"/>
                <w:b w:val="0"/>
                <w:sz w:val="21"/>
              </w:rPr>
              <w:t>8</w:t>
            </w:r>
          </w:p>
        </w:tc>
      </w:tr>
      <w:tr>
        <w:tc>
          <w:tcPr>
            <w:tcW w:type="dxa" w:w="4317"/>
          </w:tcPr>
          <w:p>
            <w:pPr>
              <w:spacing w:after="20" w:before="20"/>
            </w:pPr>
            <w:r/>
            <w:r>
              <w:rPr>
                <w:rFonts w:ascii="Times New Roman" w:hAnsi="Times New Roman" w:eastAsia="宋体"/>
                <w:b w:val="0"/>
                <w:sz w:val="21"/>
              </w:rPr>
              <w:t>省级以下出版社</w:t>
            </w:r>
          </w:p>
        </w:tc>
        <w:tc>
          <w:tcPr>
            <w:tcW w:type="dxa" w:w="4317"/>
          </w:tcPr>
          <w:p>
            <w:pPr>
              <w:spacing w:after="20" w:before="20"/>
            </w:pPr>
            <w:r/>
            <w:r>
              <w:rPr>
                <w:rFonts w:ascii="Times New Roman" w:hAnsi="Times New Roman" w:eastAsia="宋体"/>
                <w:b w:val="0"/>
                <w:sz w:val="21"/>
              </w:rPr>
              <w:t>6</w:t>
            </w:r>
          </w:p>
        </w:tc>
      </w:tr>
    </w:tbl>
    <w:p>
      <w:pPr>
        <w:spacing w:before="160" w:after="80" w:lineRule="auto" w:line="360"/>
        <w:jc w:val="left"/>
      </w:pPr>
      <w:r>
        <w:rPr>
          <w:rFonts w:ascii="Times New Roman" w:hAnsi="Times New Roman" w:eastAsia="宋体"/>
          <w:b/>
          <w:sz w:val="28"/>
        </w:rPr>
        <w:t>九、科研项目计分办法</w:t>
      </w:r>
    </w:p>
    <w:p>
      <w:pPr>
        <w:spacing w:after="80" w:lineRule="auto" w:line="360"/>
        <w:ind w:firstLine="482"/>
        <w:jc w:val="both"/>
      </w:pPr>
      <w:r>
        <w:rPr>
          <w:rFonts w:ascii="Times New Roman" w:hAnsi="Times New Roman" w:eastAsia="宋体"/>
          <w:b w:val="0"/>
          <w:sz w:val="24"/>
        </w:rPr>
        <w:t>1. 主持及参与科研项目计分办法【不超过10分】。</w:t>
      </w:r>
    </w:p>
    <w:p>
      <w:pPr>
        <w:spacing w:after="80" w:lineRule="auto" w:line="360"/>
        <w:ind w:firstLine="482"/>
        <w:jc w:val="both"/>
      </w:pPr>
      <w:r>
        <w:rPr>
          <w:rFonts w:ascii="Times New Roman" w:hAnsi="Times New Roman" w:eastAsia="宋体"/>
          <w:b w:val="0"/>
          <w:sz w:val="24"/>
        </w:rPr>
        <w:t>2.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3.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w:t>
      </w:r>
    </w:p>
    <w:p>
      <w:pPr>
        <w:spacing w:after="80" w:lineRule="auto" w:line="360"/>
        <w:ind w:firstLine="482"/>
        <w:jc w:val="both"/>
      </w:pPr>
      <w:r>
        <w:rPr>
          <w:rFonts w:ascii="Times New Roman" w:hAnsi="Times New Roman" w:eastAsia="宋体"/>
          <w:b w:val="0"/>
          <w:sz w:val="24"/>
        </w:rPr>
        <w:t>1. 主持及参与科研项目计分办法【不超过10分】。</w:t>
      </w:r>
    </w:p>
    <w:p>
      <w:pPr>
        <w:spacing w:after="80" w:lineRule="auto" w:line="360"/>
        <w:ind w:firstLine="482"/>
        <w:jc w:val="both"/>
      </w:pPr>
      <w:r>
        <w:rPr>
          <w:rFonts w:ascii="Times New Roman" w:hAnsi="Times New Roman" w:eastAsia="宋体"/>
          <w:b w:val="0"/>
          <w:sz w:val="24"/>
        </w:rPr>
        <w:t>2.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3.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四、出版社计分</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出版社等级</w:t>
            </w:r>
          </w:p>
        </w:tc>
        <w:tc>
          <w:tcPr>
            <w:tcW w:type="dxa" w:w="2878"/>
          </w:tcPr>
          <w:p>
            <w:pPr>
              <w:spacing w:after="20" w:before="20"/>
            </w:pPr>
            <w:r/>
            <w:r>
              <w:rPr>
                <w:rFonts w:ascii="Times New Roman" w:hAnsi="Times New Roman" w:eastAsia="宋体"/>
                <w:b/>
                <w:sz w:val="21"/>
              </w:rPr>
              <w:t>得分1</w:t>
            </w:r>
          </w:p>
        </w:tc>
        <w:tc>
          <w:tcPr>
            <w:tcW w:type="dxa" w:w="2878"/>
          </w:tcPr>
          <w:p>
            <w:pPr>
              <w:spacing w:after="20" w:before="20"/>
            </w:pPr>
            <w:r/>
            <w:r>
              <w:rPr>
                <w:rFonts w:ascii="Times New Roman" w:hAnsi="Times New Roman" w:eastAsia="宋体"/>
                <w:b/>
                <w:sz w:val="21"/>
              </w:rPr>
              <w:t>得分2</w:t>
            </w:r>
          </w:p>
        </w:tc>
      </w:tr>
      <w:tr>
        <w:tc>
          <w:tcPr>
            <w:tcW w:type="dxa" w:w="2878"/>
          </w:tcPr>
          <w:p>
            <w:pPr>
              <w:spacing w:after="20" w:before="20"/>
            </w:pPr>
            <w:r/>
            <w:r>
              <w:rPr>
                <w:rFonts w:ascii="Times New Roman" w:hAnsi="Times New Roman" w:eastAsia="宋体"/>
                <w:b w:val="0"/>
                <w:sz w:val="21"/>
              </w:rPr>
              <w:t>省级出版社</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省级以下出版社</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4</w:t>
            </w:r>
          </w:p>
        </w:tc>
      </w:tr>
    </w:tbl>
    <w:p>
      <w:pPr>
        <w:spacing w:before="160" w:after="80" w:lineRule="auto" w:line="360"/>
        <w:jc w:val="left"/>
      </w:pPr>
      <w:r>
        <w:rPr>
          <w:rFonts w:ascii="Times New Roman" w:hAnsi="Times New Roman" w:eastAsia="宋体"/>
          <w:b/>
          <w:sz w:val="28"/>
        </w:rPr>
        <w:t>九、科研项目计分办法（不超过10分）</w:t>
      </w:r>
    </w:p>
    <w:p>
      <w:pPr>
        <w:spacing w:after="80" w:lineRule="auto" w:line="360"/>
        <w:ind w:firstLine="482"/>
        <w:jc w:val="both"/>
      </w:pPr>
      <w:r>
        <w:rPr>
          <w:rFonts w:ascii="Times New Roman" w:hAnsi="Times New Roman" w:eastAsia="宋体"/>
          <w:b w:val="0"/>
          <w:sz w:val="24"/>
        </w:rPr>
        <w:t>1.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2.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w:t>
      </w:r>
    </w:p>
    <w:p>
      <w:pPr>
        <w:spacing w:after="80" w:lineRule="auto" w:line="360"/>
        <w:ind w:firstLine="482"/>
        <w:jc w:val="both"/>
      </w:pPr>
      <w:r>
        <w:rPr>
          <w:rFonts w:ascii="Times New Roman" w:hAnsi="Times New Roman" w:eastAsia="宋体"/>
          <w:b w:val="0"/>
          <w:sz w:val="24"/>
        </w:rPr>
        <w:t>1. 主持及参与科研项目计分办法【不超过10分】。</w:t>
      </w:r>
    </w:p>
    <w:p>
      <w:pPr>
        <w:spacing w:after="80" w:lineRule="auto" w:line="360"/>
        <w:ind w:firstLine="482"/>
        <w:jc w:val="both"/>
      </w:pPr>
      <w:r>
        <w:rPr>
          <w:rFonts w:ascii="Times New Roman" w:hAnsi="Times New Roman" w:eastAsia="宋体"/>
          <w:b w:val="0"/>
          <w:sz w:val="24"/>
        </w:rPr>
        <w:t>2.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3.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九、科研项目计分办法（不超过10分）</w:t>
      </w:r>
    </w:p>
    <w:p>
      <w:pPr>
        <w:spacing w:after="80" w:lineRule="auto" w:line="360"/>
        <w:ind w:firstLine="482"/>
        <w:jc w:val="both"/>
      </w:pPr>
      <w:r>
        <w:rPr>
          <w:rFonts w:ascii="Times New Roman" w:hAnsi="Times New Roman" w:eastAsia="宋体"/>
          <w:b w:val="0"/>
          <w:sz w:val="24"/>
        </w:rPr>
        <w:t>1.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2.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项目立项等级</w:t>
            </w:r>
          </w:p>
        </w:tc>
        <w:tc>
          <w:tcPr>
            <w:tcW w:type="dxa" w:w="2158"/>
          </w:tcPr>
          <w:p>
            <w:pPr>
              <w:spacing w:after="20" w:before="20"/>
            </w:pPr>
            <w:r/>
            <w:r>
              <w:rPr>
                <w:rFonts w:ascii="Times New Roman" w:hAnsi="Times New Roman" w:eastAsia="宋体"/>
                <w:b/>
                <w:sz w:val="21"/>
              </w:rPr>
              <w:t>负责人或排名第一</w:t>
            </w:r>
          </w:p>
        </w:tc>
        <w:tc>
          <w:tcPr>
            <w:tcW w:type="dxa" w:w="2158"/>
          </w:tcPr>
          <w:p>
            <w:pPr>
              <w:spacing w:after="20" w:before="20"/>
            </w:pPr>
            <w:r/>
            <w:r>
              <w:rPr>
                <w:rFonts w:ascii="Times New Roman" w:hAnsi="Times New Roman" w:eastAsia="宋体"/>
                <w:b/>
                <w:sz w:val="21"/>
              </w:rPr>
              <w:t>项目组员加分</w:t>
            </w:r>
          </w:p>
        </w:tc>
        <w:tc>
          <w:tcPr>
            <w:tcW w:type="dxa" w:w="2158"/>
          </w:tcPr>
          <w:p>
            <w:pPr>
              <w:spacing w:after="20" w:before="20"/>
            </w:pPr>
            <w:r/>
            <w:r>
              <w:rPr>
                <w:rFonts w:ascii="Times New Roman" w:hAnsi="Times New Roman" w:eastAsia="宋体"/>
                <w:b/>
                <w:sz w:val="21"/>
              </w:rPr>
              <w:t>得分</w:t>
            </w:r>
          </w:p>
        </w:tc>
      </w:tr>
      <w:tr>
        <w:tc>
          <w:tcPr>
            <w:tcW w:type="dxa" w:w="2158"/>
          </w:tcPr>
          <w:p>
            <w:pPr>
              <w:spacing w:after="20" w:before="20"/>
            </w:pPr>
            <w:r/>
            <w:r>
              <w:rPr>
                <w:rFonts w:ascii="Times New Roman" w:hAnsi="Times New Roman" w:eastAsia="宋体"/>
                <w:b w:val="0"/>
                <w:sz w:val="21"/>
              </w:rPr>
              <w:t>国家级</w:t>
            </w:r>
          </w:p>
        </w:tc>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部级</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省级</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校级</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八、综合素质测评分数占比</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项目</w:t>
            </w:r>
          </w:p>
        </w:tc>
        <w:tc>
          <w:tcPr>
            <w:tcW w:type="dxa" w:w="4317"/>
          </w:tcPr>
          <w:p>
            <w:pPr>
              <w:spacing w:after="20" w:before="20"/>
            </w:pPr>
            <w:r/>
            <w:r>
              <w:rPr>
                <w:rFonts w:ascii="Times New Roman" w:hAnsi="Times New Roman" w:eastAsia="宋体"/>
                <w:b/>
                <w:sz w:val="21"/>
              </w:rPr>
              <w:t>占比</w:t>
            </w:r>
          </w:p>
        </w:tc>
      </w:tr>
      <w:tr>
        <w:tc>
          <w:tcPr>
            <w:tcW w:type="dxa" w:w="4317"/>
          </w:tcPr>
          <w:p>
            <w:pPr>
              <w:spacing w:after="20" w:before="20"/>
            </w:pPr>
            <w:r/>
            <w:r>
              <w:rPr>
                <w:rFonts w:ascii="Times New Roman" w:hAnsi="Times New Roman" w:eastAsia="宋体"/>
                <w:b w:val="0"/>
                <w:sz w:val="21"/>
              </w:rPr>
              <w:t>科研创新潜质和专业能力倾向成绩研究计划</w:t>
            </w:r>
          </w:p>
        </w:tc>
        <w:tc>
          <w:tcPr>
            <w:tcW w:type="dxa" w:w="4317"/>
          </w:tcPr>
          <w:p>
            <w:pPr>
              <w:spacing w:after="20" w:before="20"/>
            </w:pPr>
            <w:r/>
            <w:r>
              <w:rPr>
                <w:rFonts w:ascii="Times New Roman" w:hAnsi="Times New Roman" w:eastAsia="宋体"/>
                <w:b w:val="0"/>
                <w:sz w:val="21"/>
              </w:rPr>
              <w:t>3%</w:t>
            </w:r>
          </w:p>
        </w:tc>
      </w:tr>
      <w:tr>
        <w:tc>
          <w:tcPr>
            <w:tcW w:type="dxa" w:w="4317"/>
          </w:tcPr>
          <w:p>
            <w:pPr>
              <w:spacing w:after="20" w:before="20"/>
            </w:pPr>
            <w:r/>
            <w:r>
              <w:rPr>
                <w:rFonts w:ascii="Times New Roman" w:hAnsi="Times New Roman" w:eastAsia="宋体"/>
                <w:b w:val="0"/>
                <w:sz w:val="21"/>
              </w:rPr>
              <w:t>专业能力倾向</w:t>
            </w:r>
          </w:p>
        </w:tc>
        <w:tc>
          <w:tcPr>
            <w:tcW w:type="dxa" w:w="4317"/>
          </w:tcPr>
          <w:p>
            <w:pPr>
              <w:spacing w:after="20" w:before="20"/>
            </w:pPr>
            <w:r/>
            <w:r>
              <w:rPr>
                <w:rFonts w:ascii="Times New Roman" w:hAnsi="Times New Roman" w:eastAsia="宋体"/>
                <w:b w:val="0"/>
                <w:sz w:val="21"/>
              </w:rPr>
              <w:t>17%</w:t>
            </w:r>
          </w:p>
        </w:tc>
      </w:tr>
      <w:tr>
        <w:tc>
          <w:tcPr>
            <w:tcW w:type="dxa" w:w="4317"/>
          </w:tcPr>
          <w:p>
            <w:pPr>
              <w:spacing w:after="20" w:before="20"/>
            </w:pPr>
            <w:r/>
            <w:r>
              <w:rPr>
                <w:rFonts w:ascii="Times New Roman" w:hAnsi="Times New Roman" w:eastAsia="宋体"/>
                <w:b w:val="0"/>
                <w:sz w:val="21"/>
              </w:rPr>
              <w:t>科研学术能力及重要竞赛等专家认定</w:t>
            </w:r>
          </w:p>
        </w:tc>
        <w:tc>
          <w:tcPr>
            <w:tcW w:type="dxa" w:w="4317"/>
          </w:tcPr>
          <w:p>
            <w:pPr>
              <w:spacing w:after="20" w:before="20"/>
            </w:pPr>
            <w:r/>
            <w:r>
              <w:rPr>
                <w:rFonts w:ascii="Times New Roman" w:hAnsi="Times New Roman" w:eastAsia="宋体"/>
                <w:b w:val="0"/>
                <w:sz w:val="21"/>
              </w:rPr>
              <w:t>15%</w:t>
            </w:r>
          </w:p>
        </w:tc>
      </w:tr>
      <w:tr>
        <w:tc>
          <w:tcPr>
            <w:tcW w:type="dxa" w:w="4317"/>
          </w:tcPr>
          <w:p>
            <w:pPr>
              <w:spacing w:after="20" w:before="20"/>
            </w:pPr>
            <w:r/>
            <w:r>
              <w:rPr>
                <w:rFonts w:ascii="Times New Roman" w:hAnsi="Times New Roman" w:eastAsia="宋体"/>
                <w:b w:val="0"/>
                <w:sz w:val="21"/>
              </w:rPr>
              <w:t>社会实践活动及思想品德考核</w:t>
            </w:r>
          </w:p>
        </w:tc>
        <w:tc>
          <w:tcPr>
            <w:tcW w:type="dxa" w:w="4317"/>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四、出版社级别计分</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出版社级别</w:t>
            </w:r>
          </w:p>
        </w:tc>
        <w:tc>
          <w:tcPr>
            <w:tcW w:type="dxa" w:w="2158"/>
          </w:tcPr>
          <w:p>
            <w:pPr>
              <w:spacing w:after="20" w:before="20"/>
            </w:pPr>
            <w:r/>
            <w:r>
              <w:rPr>
                <w:rFonts w:ascii="Times New Roman" w:hAnsi="Times New Roman" w:eastAsia="宋体"/>
                <w:b/>
                <w:sz w:val="21"/>
              </w:rPr>
              <w:t>分值1</w:t>
            </w:r>
          </w:p>
        </w:tc>
        <w:tc>
          <w:tcPr>
            <w:tcW w:type="dxa" w:w="2158"/>
          </w:tcPr>
          <w:p>
            <w:pPr>
              <w:spacing w:after="20" w:before="20"/>
            </w:pPr>
            <w:r/>
            <w:r>
              <w:rPr>
                <w:rFonts w:ascii="Times New Roman" w:hAnsi="Times New Roman" w:eastAsia="宋体"/>
                <w:b/>
                <w:sz w:val="21"/>
              </w:rPr>
              <w:t>分值2</w:t>
            </w:r>
          </w:p>
        </w:tc>
        <w:tc>
          <w:tcPr>
            <w:tcW w:type="dxa" w:w="2158"/>
          </w:tcPr>
          <w:p>
            <w:pPr>
              <w:spacing w:after="20" w:before="20"/>
            </w:pPr>
            <w:r/>
            <w:r>
              <w:rPr>
                <w:rFonts w:ascii="Times New Roman" w:hAnsi="Times New Roman" w:eastAsia="宋体"/>
                <w:b/>
                <w:sz w:val="21"/>
              </w:rPr>
              <w:t>分值3</w:t>
            </w:r>
          </w:p>
        </w:tc>
      </w:tr>
      <w:tr>
        <w:tc>
          <w:tcPr>
            <w:tcW w:type="dxa" w:w="2158"/>
          </w:tcPr>
          <w:p>
            <w:pPr>
              <w:spacing w:after="20" w:before="20"/>
            </w:pPr>
            <w:r/>
            <w:r>
              <w:rPr>
                <w:rFonts w:ascii="Times New Roman" w:hAnsi="Times New Roman" w:eastAsia="宋体"/>
                <w:b w:val="0"/>
                <w:sz w:val="21"/>
              </w:rPr>
              <w:t>省级出版社</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省级以下出版社</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2</w:t>
            </w:r>
          </w:p>
        </w:tc>
      </w:tr>
    </w:tbl>
    <w:p>
      <w:pPr>
        <w:spacing w:before="160" w:after="80" w:lineRule="auto" w:line="360"/>
        <w:jc w:val="left"/>
      </w:pPr>
      <w:r>
        <w:rPr>
          <w:rFonts w:ascii="Times New Roman" w:hAnsi="Times New Roman" w:eastAsia="宋体"/>
          <w:b/>
          <w:sz w:val="28"/>
        </w:rPr>
        <w:t>九、科研项目计分办法（不超过10分）</w:t>
      </w:r>
    </w:p>
    <w:p>
      <w:pPr>
        <w:spacing w:after="80" w:lineRule="auto" w:line="360"/>
        <w:ind w:firstLine="482"/>
        <w:jc w:val="both"/>
      </w:pPr>
      <w:r>
        <w:rPr>
          <w:rFonts w:ascii="Times New Roman" w:hAnsi="Times New Roman" w:eastAsia="宋体"/>
          <w:b w:val="0"/>
          <w:sz w:val="24"/>
        </w:rPr>
        <w:t>1.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2. 参加计分的主研人员应是参与了实质性科研工作的学生，需有指导教师和项目负责人的书面证明材料，且参加项目成员姓名在四川大学社科系统中可以查证。</w:t>
      </w:r>
    </w:p>
    <w:p>
      <w:pPr>
        <w:spacing w:after="80" w:lineRule="auto" w:line="360"/>
        <w:ind w:firstLine="482"/>
        <w:jc w:val="both"/>
      </w:pPr>
      <w:r>
        <w:rPr>
          <w:rFonts w:ascii="Times New Roman" w:hAnsi="Times New Roman" w:eastAsia="宋体"/>
          <w:b w:val="0"/>
          <w:sz w:val="24"/>
        </w:rPr>
        <w:t>科研项目加分表</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项目立项等级</w:t>
            </w:r>
          </w:p>
        </w:tc>
        <w:tc>
          <w:tcPr>
            <w:tcW w:type="dxa" w:w="2158"/>
          </w:tcPr>
          <w:p>
            <w:pPr>
              <w:spacing w:after="20" w:before="20"/>
            </w:pPr>
            <w:r/>
            <w:r>
              <w:rPr>
                <w:rFonts w:ascii="Times New Roman" w:hAnsi="Times New Roman" w:eastAsia="宋体"/>
                <w:b/>
                <w:sz w:val="21"/>
              </w:rPr>
              <w:t>负责人或排名第一</w:t>
            </w:r>
          </w:p>
        </w:tc>
        <w:tc>
          <w:tcPr>
            <w:tcW w:type="dxa" w:w="2158"/>
          </w:tcPr>
          <w:p>
            <w:pPr>
              <w:spacing w:after="20" w:before="20"/>
            </w:pPr>
            <w:r/>
            <w:r>
              <w:rPr>
                <w:rFonts w:ascii="Times New Roman" w:hAnsi="Times New Roman" w:eastAsia="宋体"/>
                <w:b/>
                <w:sz w:val="21"/>
              </w:rPr>
              <w:t>项目组员加分</w:t>
            </w:r>
          </w:p>
        </w:tc>
        <w:tc>
          <w:tcPr>
            <w:tcW w:type="dxa" w:w="2158"/>
          </w:tcPr>
          <w:p>
            <w:pPr>
              <w:spacing w:after="20" w:before="20"/>
            </w:pPr>
            <w:r/>
            <w:r>
              <w:rPr>
                <w:rFonts w:ascii="Times New Roman" w:hAnsi="Times New Roman" w:eastAsia="宋体"/>
                <w:b/>
                <w:sz w:val="21"/>
              </w:rPr>
              <w:t>得分</w:t>
            </w:r>
          </w:p>
        </w:tc>
      </w:tr>
      <w:tr>
        <w:tc>
          <w:tcPr>
            <w:tcW w:type="dxa" w:w="2158"/>
          </w:tcPr>
          <w:p>
            <w:pPr>
              <w:spacing w:after="20" w:before="20"/>
            </w:pPr>
            <w:r/>
            <w:r>
              <w:rPr>
                <w:rFonts w:ascii="Times New Roman" w:hAnsi="Times New Roman" w:eastAsia="宋体"/>
                <w:b w:val="0"/>
                <w:sz w:val="21"/>
              </w:rPr>
              <w:t>国家级</w:t>
            </w:r>
          </w:p>
        </w:tc>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部级</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省级</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校级</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十、分数占比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八、出版社级别计分</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出版社级别</w:t>
            </w:r>
          </w:p>
        </w:tc>
        <w:tc>
          <w:tcPr>
            <w:tcW w:type="dxa" w:w="2158"/>
          </w:tcPr>
          <w:p>
            <w:pPr>
              <w:spacing w:after="20" w:before="20"/>
            </w:pPr>
            <w:r/>
            <w:r>
              <w:rPr>
                <w:rFonts w:ascii="Times New Roman" w:hAnsi="Times New Roman" w:eastAsia="宋体"/>
                <w:b/>
                <w:sz w:val="21"/>
              </w:rPr>
              <w:t>得分1</w:t>
            </w:r>
          </w:p>
        </w:tc>
        <w:tc>
          <w:tcPr>
            <w:tcW w:type="dxa" w:w="2158"/>
          </w:tcPr>
          <w:p>
            <w:pPr>
              <w:spacing w:after="20" w:before="20"/>
            </w:pPr>
            <w:r/>
            <w:r>
              <w:rPr>
                <w:rFonts w:ascii="Times New Roman" w:hAnsi="Times New Roman" w:eastAsia="宋体"/>
                <w:b/>
                <w:sz w:val="21"/>
              </w:rPr>
              <w:t>得分2</w:t>
            </w:r>
          </w:p>
        </w:tc>
        <w:tc>
          <w:tcPr>
            <w:tcW w:type="dxa" w:w="2158"/>
          </w:tcPr>
          <w:p>
            <w:pPr>
              <w:spacing w:after="20" w:before="20"/>
            </w:pPr>
            <w:r/>
            <w:r>
              <w:rPr>
                <w:rFonts w:ascii="Times New Roman" w:hAnsi="Times New Roman" w:eastAsia="宋体"/>
                <w:b/>
                <w:sz w:val="21"/>
              </w:rPr>
              <w:t>得分3</w:t>
            </w:r>
          </w:p>
        </w:tc>
      </w:tr>
      <w:tr>
        <w:tc>
          <w:tcPr>
            <w:tcW w:type="dxa" w:w="2158"/>
          </w:tcPr>
          <w:p>
            <w:pPr>
              <w:spacing w:after="20" w:before="20"/>
            </w:pPr>
            <w:r/>
            <w:r>
              <w:rPr>
                <w:rFonts w:ascii="Times New Roman" w:hAnsi="Times New Roman" w:eastAsia="宋体"/>
                <w:b w:val="0"/>
                <w:sz w:val="21"/>
              </w:rPr>
              <w:t>省级出版社</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省级以下出版社</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2</w:t>
            </w:r>
          </w:p>
        </w:tc>
      </w:tr>
    </w:tbl>
    <w:p>
      <w:pPr>
        <w:spacing w:before="160" w:after="80" w:lineRule="auto" w:line="360"/>
        <w:jc w:val="left"/>
      </w:pPr>
      <w:r>
        <w:rPr>
          <w:rFonts w:ascii="Times New Roman" w:hAnsi="Times New Roman" w:eastAsia="宋体"/>
          <w:b/>
          <w:sz w:val="28"/>
        </w:rPr>
        <w:t>九、科研项目计分办法</w:t>
      </w:r>
    </w:p>
    <w:p>
      <w:pPr>
        <w:spacing w:after="80" w:lineRule="auto" w:line="360"/>
        <w:ind w:firstLine="482"/>
        <w:jc w:val="both"/>
      </w:pPr>
      <w:r>
        <w:rPr>
          <w:rFonts w:ascii="Times New Roman" w:hAnsi="Times New Roman" w:eastAsia="宋体"/>
          <w:b w:val="0"/>
          <w:sz w:val="24"/>
        </w:rPr>
        <w:t>1. 主持及参与科研项目计分办法【不超过10分】。</w:t>
      </w:r>
    </w:p>
    <w:p>
      <w:pPr>
        <w:spacing w:after="80" w:lineRule="auto" w:line="360"/>
        <w:ind w:firstLine="482"/>
        <w:jc w:val="both"/>
      </w:pPr>
      <w:r>
        <w:rPr>
          <w:rFonts w:ascii="Times New Roman" w:hAnsi="Times New Roman" w:eastAsia="宋体"/>
          <w:b w:val="0"/>
          <w:sz w:val="24"/>
        </w:rPr>
        <w:t>2.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3.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项目立项等级</w:t>
            </w:r>
          </w:p>
        </w:tc>
        <w:tc>
          <w:tcPr>
            <w:tcW w:type="dxa" w:w="2158"/>
          </w:tcPr>
          <w:p>
            <w:pPr>
              <w:spacing w:after="20" w:before="20"/>
            </w:pPr>
            <w:r/>
            <w:r>
              <w:rPr>
                <w:rFonts w:ascii="Times New Roman" w:hAnsi="Times New Roman" w:eastAsia="宋体"/>
                <w:b/>
                <w:sz w:val="21"/>
              </w:rPr>
              <w:t>负责人或排名第一</w:t>
            </w:r>
          </w:p>
        </w:tc>
        <w:tc>
          <w:tcPr>
            <w:tcW w:type="dxa" w:w="2158"/>
          </w:tcPr>
          <w:p>
            <w:pPr>
              <w:spacing w:after="20" w:before="20"/>
            </w:pPr>
            <w:r/>
            <w:r>
              <w:rPr>
                <w:rFonts w:ascii="Times New Roman" w:hAnsi="Times New Roman" w:eastAsia="宋体"/>
                <w:b/>
                <w:sz w:val="21"/>
              </w:rPr>
              <w:t>项目组员加分</w:t>
            </w:r>
          </w:p>
        </w:tc>
        <w:tc>
          <w:tcPr>
            <w:tcW w:type="dxa" w:w="2158"/>
          </w:tcPr>
          <w:p>
            <w:pPr>
              <w:spacing w:after="20" w:before="20"/>
            </w:pPr>
            <w:r/>
            <w:r>
              <w:rPr>
                <w:rFonts w:ascii="Times New Roman" w:hAnsi="Times New Roman" w:eastAsia="宋体"/>
                <w:b/>
                <w:sz w:val="21"/>
              </w:rPr>
              <w:t>得分</w:t>
            </w:r>
          </w:p>
        </w:tc>
      </w:tr>
      <w:tr>
        <w:tc>
          <w:tcPr>
            <w:tcW w:type="dxa" w:w="2158"/>
          </w:tcPr>
          <w:p>
            <w:pPr>
              <w:spacing w:after="20" w:before="20"/>
            </w:pPr>
            <w:r/>
            <w:r>
              <w:rPr>
                <w:rFonts w:ascii="Times New Roman" w:hAnsi="Times New Roman" w:eastAsia="宋体"/>
                <w:b w:val="0"/>
                <w:sz w:val="21"/>
              </w:rPr>
              <w:t>国家级</w:t>
            </w:r>
          </w:p>
        </w:tc>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部级</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省级</w:t>
            </w:r>
          </w:p>
        </w:tc>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校级</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w:t>
      </w:r>
    </w:p>
    <w:p>
      <w:pPr>
        <w:spacing w:after="80" w:lineRule="auto" w:line="360"/>
        <w:ind w:firstLine="482"/>
        <w:jc w:val="both"/>
      </w:pPr>
      <w:r>
        <w:rPr>
          <w:rFonts w:ascii="Times New Roman" w:hAnsi="Times New Roman" w:eastAsia="宋体"/>
          <w:b w:val="0"/>
          <w:sz w:val="24"/>
        </w:rPr>
        <w:t>1. 主持及参与科研项目计分办法【不超过10分】。</w:t>
      </w:r>
    </w:p>
    <w:p>
      <w:pPr>
        <w:spacing w:after="80" w:lineRule="auto" w:line="360"/>
        <w:ind w:firstLine="482"/>
        <w:jc w:val="both"/>
      </w:pPr>
      <w:r>
        <w:rPr>
          <w:rFonts w:ascii="Times New Roman" w:hAnsi="Times New Roman" w:eastAsia="宋体"/>
          <w:b w:val="0"/>
          <w:sz w:val="24"/>
        </w:rPr>
        <w:t>2.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3.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w:t>
      </w:r>
    </w:p>
    <w:p>
      <w:pPr>
        <w:spacing w:after="80" w:lineRule="auto" w:line="360"/>
        <w:ind w:firstLine="482"/>
        <w:jc w:val="both"/>
      </w:pPr>
      <w:r>
        <w:rPr>
          <w:rFonts w:ascii="Times New Roman" w:hAnsi="Times New Roman" w:eastAsia="宋体"/>
          <w:b w:val="0"/>
          <w:sz w:val="24"/>
        </w:rPr>
        <w:t>1. 主持及参与科研项目计分办法【不超过10分】。</w:t>
      </w:r>
    </w:p>
    <w:p>
      <w:pPr>
        <w:spacing w:after="80" w:lineRule="auto" w:line="360"/>
        <w:ind w:firstLine="482"/>
        <w:jc w:val="both"/>
      </w:pPr>
      <w:r>
        <w:rPr>
          <w:rFonts w:ascii="Times New Roman" w:hAnsi="Times New Roman" w:eastAsia="宋体"/>
          <w:b w:val="0"/>
          <w:sz w:val="24"/>
        </w:rPr>
        <w:t>2.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3.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九、科研项目计分办法</w:t>
      </w:r>
    </w:p>
    <w:p>
      <w:pPr>
        <w:spacing w:after="80" w:lineRule="auto" w:line="360"/>
        <w:ind w:firstLine="482"/>
        <w:jc w:val="both"/>
      </w:pPr>
      <w:r>
        <w:rPr>
          <w:rFonts w:ascii="Times New Roman" w:hAnsi="Times New Roman" w:eastAsia="宋体"/>
          <w:b w:val="0"/>
          <w:sz w:val="24"/>
        </w:rPr>
        <w:t>1. 主持及参与科研项目计分办法【不超过10分】。</w:t>
      </w:r>
    </w:p>
    <w:p>
      <w:pPr>
        <w:spacing w:after="80" w:lineRule="auto" w:line="360"/>
        <w:ind w:firstLine="482"/>
        <w:jc w:val="both"/>
      </w:pPr>
      <w:r>
        <w:rPr>
          <w:rFonts w:ascii="Times New Roman" w:hAnsi="Times New Roman" w:eastAsia="宋体"/>
          <w:b w:val="0"/>
          <w:sz w:val="24"/>
        </w:rPr>
        <w:t>2.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3.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四、出版社等级</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出版社等级</w:t>
            </w:r>
          </w:p>
        </w:tc>
        <w:tc>
          <w:tcPr>
            <w:tcW w:type="dxa" w:w="2158"/>
          </w:tcPr>
          <w:p>
            <w:pPr>
              <w:spacing w:after="20" w:before="20"/>
            </w:pPr>
            <w:r/>
            <w:r>
              <w:rPr>
                <w:rFonts w:ascii="Times New Roman" w:hAnsi="Times New Roman" w:eastAsia="宋体"/>
                <w:b/>
                <w:sz w:val="21"/>
              </w:rPr>
              <w:t>得分1</w:t>
            </w:r>
          </w:p>
        </w:tc>
        <w:tc>
          <w:tcPr>
            <w:tcW w:type="dxa" w:w="2158"/>
          </w:tcPr>
          <w:p>
            <w:pPr>
              <w:spacing w:after="20" w:before="20"/>
            </w:pPr>
            <w:r/>
            <w:r>
              <w:rPr>
                <w:rFonts w:ascii="Times New Roman" w:hAnsi="Times New Roman" w:eastAsia="宋体"/>
                <w:b/>
                <w:sz w:val="21"/>
              </w:rPr>
              <w:t>得分2</w:t>
            </w:r>
          </w:p>
        </w:tc>
        <w:tc>
          <w:tcPr>
            <w:tcW w:type="dxa" w:w="2158"/>
          </w:tcPr>
          <w:p>
            <w:pPr>
              <w:spacing w:after="20" w:before="20"/>
            </w:pPr>
            <w:r/>
            <w:r>
              <w:rPr>
                <w:rFonts w:ascii="Times New Roman" w:hAnsi="Times New Roman" w:eastAsia="宋体"/>
                <w:b/>
                <w:sz w:val="21"/>
              </w:rPr>
              <w:t>得分3</w:t>
            </w:r>
          </w:p>
        </w:tc>
      </w:tr>
      <w:tr>
        <w:tc>
          <w:tcPr>
            <w:tcW w:type="dxa" w:w="2158"/>
          </w:tcPr>
          <w:p>
            <w:pPr>
              <w:spacing w:after="20" w:before="20"/>
            </w:pPr>
            <w:r/>
            <w:r>
              <w:rPr>
                <w:rFonts w:ascii="Times New Roman" w:hAnsi="Times New Roman" w:eastAsia="宋体"/>
                <w:b w:val="0"/>
                <w:sz w:val="21"/>
              </w:rPr>
              <w:t>省级以下出版社</w:t>
            </w:r>
          </w:p>
        </w:tc>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2</w:t>
            </w:r>
          </w:p>
        </w:tc>
      </w:tr>
    </w:tbl>
    <w:p>
      <w:pPr>
        <w:spacing w:before="160" w:after="80" w:lineRule="auto" w:line="360"/>
        <w:jc w:val="left"/>
      </w:pPr>
      <w:r>
        <w:rPr>
          <w:rFonts w:ascii="Times New Roman" w:hAnsi="Times New Roman" w:eastAsia="宋体"/>
          <w:b/>
          <w:sz w:val="28"/>
        </w:rPr>
        <w:t>九、科研项目计分办法</w:t>
      </w:r>
    </w:p>
    <w:p>
      <w:pPr>
        <w:spacing w:after="80" w:lineRule="auto" w:line="360"/>
        <w:ind w:firstLine="482"/>
        <w:jc w:val="both"/>
      </w:pPr>
      <w:r>
        <w:rPr>
          <w:rFonts w:ascii="Times New Roman" w:hAnsi="Times New Roman" w:eastAsia="宋体"/>
          <w:b w:val="0"/>
          <w:sz w:val="24"/>
        </w:rPr>
        <w:t>1. 主持及参与科研项目计分办法【不超过10分】。</w:t>
      </w:r>
    </w:p>
    <w:p>
      <w:pPr>
        <w:spacing w:after="80" w:lineRule="auto" w:line="360"/>
        <w:ind w:firstLine="482"/>
        <w:jc w:val="both"/>
      </w:pPr>
      <w:r>
        <w:rPr>
          <w:rFonts w:ascii="Times New Roman" w:hAnsi="Times New Roman" w:eastAsia="宋体"/>
          <w:b w:val="0"/>
          <w:sz w:val="24"/>
        </w:rPr>
        <w:t>2. 参加科研项目的项目负责人和主研人员均可获计分，原则上只认定一个项目计分。</w:t>
      </w:r>
    </w:p>
    <w:p>
      <w:pPr>
        <w:spacing w:after="80" w:lineRule="auto" w:line="360"/>
        <w:ind w:firstLine="482"/>
        <w:jc w:val="both"/>
      </w:pPr>
      <w:r>
        <w:rPr>
          <w:rFonts w:ascii="Times New Roman" w:hAnsi="Times New Roman" w:eastAsia="宋体"/>
          <w:b w:val="0"/>
          <w:sz w:val="24"/>
        </w:rPr>
        <w:t>3. 参加计分的主研人员应是参与了实质性科研工作的学生，需有指导教师和项目负责人的书面证明材料，且参加项目成员姓名在四川大学社科系统中可以查证。</w:t>
      </w:r>
    </w:p>
    <w:p>
      <w:pPr>
        <w:spacing w:before="160" w:after="80" w:lineRule="auto" w:line="360"/>
        <w:jc w:val="left"/>
      </w:pPr>
      <w:r>
        <w:rPr>
          <w:rFonts w:ascii="Times New Roman" w:hAnsi="Times New Roman" w:eastAsia="宋体"/>
          <w:b/>
          <w:sz w:val="28"/>
        </w:rPr>
        <w:t>十、科研项目加分表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项目立项等级</w:t>
            </w:r>
          </w:p>
        </w:tc>
        <w:tc>
          <w:tcPr>
            <w:tcW w:type="dxa" w:w="2878"/>
          </w:tcPr>
          <w:p>
            <w:pPr>
              <w:spacing w:after="20" w:before="20"/>
            </w:pPr>
            <w:r/>
            <w:r>
              <w:rPr>
                <w:rFonts w:ascii="Times New Roman" w:hAnsi="Times New Roman" w:eastAsia="宋体"/>
                <w:b/>
                <w:sz w:val="21"/>
              </w:rPr>
              <w:t>负责人或排名第一</w:t>
            </w:r>
          </w:p>
        </w:tc>
        <w:tc>
          <w:tcPr>
            <w:tcW w:type="dxa" w:w="2878"/>
          </w:tcPr>
          <w:p>
            <w:pPr>
              <w:spacing w:after="20" w:before="20"/>
            </w:pPr>
            <w:r/>
            <w:r>
              <w:rPr>
                <w:rFonts w:ascii="Times New Roman" w:hAnsi="Times New Roman" w:eastAsia="宋体"/>
                <w:b/>
                <w:sz w:val="21"/>
              </w:rPr>
              <w:t>项目组员加分</w:t>
            </w:r>
          </w:p>
        </w:tc>
      </w:tr>
      <w:tr>
        <w:tc>
          <w:tcPr>
            <w:tcW w:type="dxa" w:w="2878"/>
          </w:tcPr>
          <w:p>
            <w:pPr>
              <w:spacing w:after="20" w:before="20"/>
            </w:pPr>
            <w:r/>
            <w:r>
              <w:rPr>
                <w:rFonts w:ascii="Times New Roman" w:hAnsi="Times New Roman" w:eastAsia="宋体"/>
                <w:b w:val="0"/>
                <w:sz w:val="21"/>
              </w:rPr>
              <w:t>国家级</w:t>
            </w:r>
          </w:p>
        </w:tc>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8</w:t>
            </w:r>
          </w:p>
        </w:tc>
      </w:tr>
      <w:tr>
        <w:tc>
          <w:tcPr>
            <w:tcW w:type="dxa" w:w="2878"/>
          </w:tcPr>
          <w:p>
            <w:pPr>
              <w:spacing w:after="20" w:before="20"/>
            </w:pPr>
            <w:r/>
            <w:r>
              <w:rPr>
                <w:rFonts w:ascii="Times New Roman" w:hAnsi="Times New Roman" w:eastAsia="宋体"/>
                <w:b w:val="0"/>
                <w:sz w:val="21"/>
              </w:rPr>
              <w:t>部级</w:t>
            </w:r>
          </w:p>
        </w:tc>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7</w:t>
            </w:r>
          </w:p>
        </w:tc>
      </w:tr>
      <w:tr>
        <w:tc>
          <w:tcPr>
            <w:tcW w:type="dxa" w:w="2878"/>
          </w:tcPr>
          <w:p>
            <w:pPr>
              <w:spacing w:after="20" w:before="20"/>
            </w:pPr>
            <w:r/>
            <w:r>
              <w:rPr>
                <w:rFonts w:ascii="Times New Roman" w:hAnsi="Times New Roman" w:eastAsia="宋体"/>
                <w:b w:val="0"/>
                <w:sz w:val="21"/>
              </w:rPr>
              <w:t>省级</w:t>
            </w:r>
          </w:p>
        </w:tc>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6</w:t>
            </w:r>
          </w:p>
        </w:tc>
      </w:tr>
      <w:tr>
        <w:tc>
          <w:tcPr>
            <w:tcW w:type="dxa" w:w="2878"/>
          </w:tcPr>
          <w:p>
            <w:pPr>
              <w:spacing w:after="20" w:before="20"/>
            </w:pPr>
            <w:r/>
            <w:r>
              <w:rPr>
                <w:rFonts w:ascii="Times New Roman" w:hAnsi="Times New Roman" w:eastAsia="宋体"/>
                <w:b w:val="0"/>
                <w:sz w:val="21"/>
              </w:rPr>
              <w:t>校级</w:t>
            </w:r>
          </w:p>
        </w:tc>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八、分数占比</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综合素质测评</w:t>
            </w:r>
          </w:p>
        </w:tc>
        <w:tc>
          <w:tcPr>
            <w:tcW w:type="dxa" w:w="1439"/>
          </w:tcPr>
          <w:p>
            <w:pPr>
              <w:spacing w:after="20" w:before="20"/>
            </w:pPr>
            <w:r/>
            <w:r>
              <w:rPr>
                <w:rFonts w:ascii="Times New Roman" w:hAnsi="Times New Roman" w:eastAsia="宋体"/>
                <w:b/>
                <w:sz w:val="21"/>
              </w:rPr>
              <w:t>科研创新潜质和专业能力倾向成绩</w:t>
            </w:r>
          </w:p>
        </w:tc>
        <w:tc>
          <w:tcPr>
            <w:tcW w:type="dxa" w:w="1439"/>
          </w:tcPr>
          <w:p>
            <w:pPr>
              <w:spacing w:after="20" w:before="20"/>
            </w:pPr>
            <w:r/>
            <w:r>
              <w:rPr>
                <w:rFonts w:ascii="Times New Roman" w:hAnsi="Times New Roman" w:eastAsia="宋体"/>
                <w:b/>
                <w:sz w:val="21"/>
              </w:rPr>
              <w:t>研究计划</w:t>
            </w:r>
          </w:p>
        </w:tc>
        <w:tc>
          <w:tcPr>
            <w:tcW w:type="dxa" w:w="1439"/>
          </w:tcPr>
          <w:p>
            <w:pPr>
              <w:spacing w:after="20" w:before="20"/>
            </w:pPr>
            <w:r/>
            <w:r>
              <w:rPr>
                <w:rFonts w:ascii="Times New Roman" w:hAnsi="Times New Roman" w:eastAsia="宋体"/>
                <w:b/>
                <w:sz w:val="21"/>
              </w:rPr>
              <w:t>专业能力倾向</w:t>
            </w:r>
          </w:p>
        </w:tc>
        <w:tc>
          <w:tcPr>
            <w:tcW w:type="dxa" w:w="1439"/>
          </w:tcPr>
          <w:p>
            <w:pPr>
              <w:spacing w:after="20" w:before="20"/>
            </w:pPr>
            <w:r/>
            <w:r>
              <w:rPr>
                <w:rFonts w:ascii="Times New Roman" w:hAnsi="Times New Roman" w:eastAsia="宋体"/>
                <w:b/>
                <w:sz w:val="21"/>
              </w:rPr>
              <w:t>科研学术能力及重要竞赛等专家认定</w:t>
            </w:r>
          </w:p>
        </w:tc>
        <w:tc>
          <w:tcPr>
            <w:tcW w:type="dxa" w:w="1439"/>
          </w:tcPr>
          <w:p>
            <w:pPr>
              <w:spacing w:after="20" w:before="20"/>
            </w:pPr>
            <w:r/>
            <w:r>
              <w:rPr>
                <w:rFonts w:ascii="Times New Roman" w:hAnsi="Times New Roman" w:eastAsia="宋体"/>
                <w:b/>
                <w:sz w:val="21"/>
              </w:rPr>
              <w:t>社会实践活动及思想品德考核</w:t>
            </w:r>
          </w:p>
        </w:tc>
      </w:tr>
      <w:tr>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17%</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5%</w:t>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