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776"/>
        <w:spacing w:before="374" w:line="219" w:lineRule="auto"/>
        <w:outlineLvl w:val="0"/>
        <w:rPr>
          <w:rFonts w:ascii="SimSun" w:hAnsi="SimSun" w:eastAsia="SimSun" w:cs="SimSun"/>
          <w:sz w:val="115"/>
          <w:szCs w:val="115"/>
        </w:rPr>
      </w:pPr>
      <w:r>
        <w:rPr>
          <w:rFonts w:ascii="SimSun" w:hAnsi="SimSun" w:eastAsia="SimSun" w:cs="SimSun"/>
          <w:sz w:val="115"/>
          <w:szCs w:val="115"/>
          <w:b/>
          <w:bCs/>
          <w:color w:val="E02040"/>
          <w:spacing w:val="50"/>
        </w:rPr>
        <w:t>江汉大学文件</w:t>
      </w:r>
    </w:p>
    <w:p>
      <w:pPr>
        <w:pStyle w:val="BodyText"/>
        <w:spacing w:line="322" w:lineRule="auto"/>
        <w:rPr/>
      </w:pPr>
      <w:r/>
    </w:p>
    <w:p>
      <w:pPr>
        <w:pStyle w:val="BodyText"/>
        <w:spacing w:line="323" w:lineRule="auto"/>
        <w:rPr/>
      </w:pPr>
      <w:r/>
    </w:p>
    <w:p>
      <w:pPr>
        <w:ind w:left="3000"/>
        <w:spacing w:before="114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16"/>
        </w:rPr>
        <w:t>江校教〔2025〕26号</w:t>
      </w:r>
    </w:p>
    <w:p>
      <w:pPr>
        <w:spacing w:before="139" w:line="60" w:lineRule="exact"/>
        <w:rPr/>
      </w:pPr>
      <w:r>
        <w:rPr>
          <w:position w:val="-1"/>
        </w:rPr>
        <w:drawing>
          <wp:inline distT="0" distB="0" distL="0" distR="0">
            <wp:extent cx="5664183" cy="3807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64183" cy="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286"/>
        <w:spacing w:before="153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1"/>
        </w:rPr>
        <w:t>江汉大学关于印发《江汉大学推荐优秀应届</w:t>
      </w:r>
    </w:p>
    <w:p>
      <w:pPr>
        <w:ind w:left="966"/>
        <w:spacing w:before="173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2"/>
        </w:rPr>
        <w:t>本科毕业生免试攻读硕士学位研究生</w:t>
      </w:r>
    </w:p>
    <w:p>
      <w:pPr>
        <w:ind w:left="1536"/>
        <w:spacing w:before="175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16"/>
        </w:rPr>
        <w:t>工作管理办法(试行)》的通知</w:t>
      </w:r>
    </w:p>
    <w:p>
      <w:pPr>
        <w:pStyle w:val="BodyText"/>
        <w:spacing w:line="304" w:lineRule="auto"/>
        <w:rPr/>
      </w:pPr>
      <w:r/>
    </w:p>
    <w:p>
      <w:pPr>
        <w:pStyle w:val="BodyText"/>
        <w:spacing w:line="305" w:lineRule="auto"/>
        <w:rPr/>
      </w:pPr>
      <w:r/>
    </w:p>
    <w:p>
      <w:pPr>
        <w:ind w:left="79"/>
        <w:spacing w:before="105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各学院(部)、各部门、各单位：</w:t>
      </w:r>
    </w:p>
    <w:p>
      <w:pPr>
        <w:ind w:left="79" w:firstLine="610"/>
        <w:spacing w:before="208" w:line="31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《江汉大学推荐优秀应届本科毕业生免试攻读硕士学</w:t>
      </w:r>
      <w:r>
        <w:rPr>
          <w:rFonts w:ascii="FangSong" w:hAnsi="FangSong" w:eastAsia="FangSong" w:cs="FangSong"/>
          <w:sz w:val="32"/>
          <w:szCs w:val="32"/>
          <w:spacing w:val="7"/>
        </w:rPr>
        <w:t>位研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8"/>
        </w:rPr>
        <w:t>究生工作管理办法(试行)》已经2025年9月3日第22次校党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委会审议通过，现予印发，请认真贯彻执行。</w:t>
      </w:r>
    </w:p>
    <w:p>
      <w:pPr>
        <w:pStyle w:val="BodyText"/>
        <w:spacing w:line="263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ind w:left="5849"/>
        <w:spacing w:before="104" w:line="223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3435356</wp:posOffset>
            </wp:positionH>
            <wp:positionV relativeFrom="paragraph">
              <wp:posOffset>-779296</wp:posOffset>
            </wp:positionV>
            <wp:extent cx="1644636" cy="163828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36" cy="163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4"/>
        </w:rPr>
        <w:t>江汉大学</w:t>
      </w:r>
    </w:p>
    <w:p>
      <w:pPr>
        <w:ind w:left="5339"/>
        <w:spacing w:before="11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9"/>
        </w:rPr>
        <w:t>2025年9月5日</w:t>
      </w:r>
    </w:p>
    <w:p>
      <w:pPr>
        <w:spacing w:line="222" w:lineRule="auto"/>
        <w:sectPr>
          <w:pgSz w:w="11920" w:h="16700"/>
          <w:pgMar w:top="1419" w:right="1486" w:bottom="0" w:left="1510" w:header="0" w:footer="0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50" w:lineRule="auto"/>
        <w:rPr/>
      </w:pPr>
      <w:r/>
    </w:p>
    <w:p>
      <w:pPr>
        <w:pStyle w:val="BodyText"/>
        <w:spacing w:line="350" w:lineRule="auto"/>
        <w:rPr/>
      </w:pPr>
      <w:r/>
    </w:p>
    <w:p>
      <w:pPr>
        <w:ind w:left="70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3"/>
        </w:rPr>
        <w:t>江汉大学推荐优秀应届本科毕业生免试</w:t>
      </w:r>
    </w:p>
    <w:p>
      <w:pPr>
        <w:ind w:left="256"/>
        <w:spacing w:before="130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26"/>
        </w:rPr>
        <w:t>攻读硕士学位研究生工作管理办法(试行)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304"/>
        <w:spacing w:before="114" w:line="219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-25"/>
        </w:rPr>
        <w:t>第一章</w:t>
      </w:r>
      <w:r>
        <w:rPr>
          <w:rFonts w:ascii="SimSun" w:hAnsi="SimSun" w:eastAsia="SimSun" w:cs="SimSun"/>
          <w:sz w:val="35"/>
          <w:szCs w:val="35"/>
          <w:spacing w:val="-25"/>
        </w:rPr>
        <w:t xml:space="preserve">  </w:t>
      </w:r>
      <w:r>
        <w:rPr>
          <w:rFonts w:ascii="SimSun" w:hAnsi="SimSun" w:eastAsia="SimSun" w:cs="SimSun"/>
          <w:sz w:val="35"/>
          <w:szCs w:val="35"/>
          <w:b/>
          <w:bCs/>
          <w:spacing w:val="-25"/>
        </w:rPr>
        <w:t>总</w:t>
      </w:r>
      <w:r>
        <w:rPr>
          <w:rFonts w:ascii="SimSun" w:hAnsi="SimSun" w:eastAsia="SimSun" w:cs="SimSun"/>
          <w:sz w:val="35"/>
          <w:szCs w:val="35"/>
          <w:spacing w:val="131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-25"/>
        </w:rPr>
        <w:t>则</w:t>
      </w:r>
    </w:p>
    <w:p>
      <w:pPr>
        <w:pStyle w:val="BodyText"/>
        <w:spacing w:line="270" w:lineRule="auto"/>
        <w:rPr/>
      </w:pPr>
      <w:r/>
    </w:p>
    <w:p>
      <w:pPr>
        <w:ind w:right="4" w:firstLine="639"/>
        <w:spacing w:before="107" w:line="29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第一条</w:t>
      </w:r>
      <w:r>
        <w:rPr>
          <w:rFonts w:ascii="SimHei" w:hAnsi="SimHei" w:eastAsia="SimHei" w:cs="SimHei"/>
          <w:sz w:val="33"/>
          <w:szCs w:val="33"/>
          <w:spacing w:val="-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3"/>
        </w:rPr>
        <w:t>为贯彻习近平总书记关于教育的重要论述和</w:t>
      </w:r>
      <w:r>
        <w:rPr>
          <w:rFonts w:ascii="FangSong" w:hAnsi="FangSong" w:eastAsia="FangSong" w:cs="FangSong"/>
          <w:sz w:val="33"/>
          <w:szCs w:val="33"/>
          <w:spacing w:val="-4"/>
        </w:rPr>
        <w:t>全国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教育大会精神，加大拔尖创新人才选拔培养力度，激励广大在校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学生勤奋学习、全面发展，规范我校推荐优秀应届本科毕业生免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试攻读研究生工作(以下简称“推免工作”),根据教</w:t>
      </w:r>
      <w:r>
        <w:rPr>
          <w:rFonts w:ascii="FangSong" w:hAnsi="FangSong" w:eastAsia="FangSong" w:cs="FangSong"/>
          <w:sz w:val="33"/>
          <w:szCs w:val="33"/>
          <w:spacing w:val="-10"/>
        </w:rPr>
        <w:t>育部《全国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普通高等学校推荐优秀应届本科毕业生免试攻读硕</w:t>
      </w:r>
      <w:r>
        <w:rPr>
          <w:rFonts w:ascii="FangSong" w:hAnsi="FangSong" w:eastAsia="FangSong" w:cs="FangSong"/>
          <w:sz w:val="33"/>
          <w:szCs w:val="33"/>
          <w:spacing w:val="-4"/>
        </w:rPr>
        <w:t>士学位研究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生工作管理办法(试行)》(教学〔2006〕14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号)和《教育部办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公厅关于进一步规范和加强推荐优秀应届本科毕业生免试攻读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研究生工作的通知》(教学厅〔2020〕1</w:t>
      </w:r>
      <w:r>
        <w:rPr>
          <w:rFonts w:ascii="FangSong" w:hAnsi="FangSong" w:eastAsia="FangSong" w:cs="FangSong"/>
          <w:sz w:val="33"/>
          <w:szCs w:val="33"/>
          <w:spacing w:val="-3"/>
        </w:rPr>
        <w:t>2号)等文件规定，结合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我校实际，特制定本办法。</w:t>
      </w:r>
    </w:p>
    <w:p>
      <w:pPr>
        <w:ind w:firstLine="639"/>
        <w:spacing w:before="209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第二条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本办法所称的“免试”是指普通高校应届本科毕业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生不必经过全国硕士研究生入学统一考试的初试，直接进入复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试；本办法所称的“推荐”是指按照教育部有关规定，对</w:t>
      </w:r>
      <w:r>
        <w:rPr>
          <w:rFonts w:ascii="FangSong" w:hAnsi="FangSong" w:eastAsia="FangSong" w:cs="FangSong"/>
          <w:sz w:val="32"/>
          <w:szCs w:val="32"/>
          <w:spacing w:val="-16"/>
        </w:rPr>
        <w:t>纳入国家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普通全日制本科招生计划录取的应届毕业生通过严格的遴选程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序，确认其具有免初试资格并向招生单位推荐。</w:t>
      </w:r>
    </w:p>
    <w:p>
      <w:pPr>
        <w:ind w:right="33" w:firstLine="639"/>
        <w:spacing w:before="177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第三条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推免工作遵循公开、公平、公正原则，明确推荐标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准，严格工作程序，健全监督制度。</w:t>
      </w:r>
    </w:p>
    <w:p>
      <w:pPr>
        <w:ind w:right="26"/>
        <w:spacing w:before="169" w:line="220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第四条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推免工作坚持德智体美劳全面衡量、以德为先、择</w:t>
      </w:r>
    </w:p>
    <w:p>
      <w:pPr>
        <w:spacing w:line="220" w:lineRule="auto"/>
        <w:sectPr>
          <w:footerReference w:type="default" r:id="rId3"/>
          <w:pgSz w:w="11920" w:h="16700"/>
          <w:pgMar w:top="1419" w:right="1477" w:bottom="1637" w:left="1600" w:header="0" w:footer="133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10" w:lineRule="auto"/>
        <w:rPr/>
      </w:pPr>
      <w:r/>
    </w:p>
    <w:p>
      <w:pPr>
        <w:pStyle w:val="BodyText"/>
        <w:spacing w:line="311" w:lineRule="auto"/>
        <w:rPr/>
      </w:pPr>
      <w:r/>
    </w:p>
    <w:p>
      <w:pPr>
        <w:ind w:right="76"/>
        <w:spacing w:before="108" w:line="320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</w:rPr>
        <w:t>优选拔的原则，坚持突出考查学生一贯学业表现，将本科阶段学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业成绩作为重点，注重学生创新能力、科研潜质及专业特长等全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方面考核。</w:t>
      </w:r>
    </w:p>
    <w:p>
      <w:pPr>
        <w:ind w:left="3144"/>
        <w:spacing w:before="161" w:line="219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-27"/>
        </w:rPr>
        <w:t>第二章</w:t>
      </w:r>
      <w:r>
        <w:rPr>
          <w:rFonts w:ascii="SimSun" w:hAnsi="SimSun" w:eastAsia="SimSun" w:cs="SimSun"/>
          <w:sz w:val="35"/>
          <w:szCs w:val="35"/>
          <w:spacing w:val="-27"/>
        </w:rPr>
        <w:t xml:space="preserve">  </w:t>
      </w:r>
      <w:r>
        <w:rPr>
          <w:rFonts w:ascii="SimSun" w:hAnsi="SimSun" w:eastAsia="SimSun" w:cs="SimSun"/>
          <w:sz w:val="35"/>
          <w:szCs w:val="35"/>
          <w:b/>
          <w:bCs/>
          <w:spacing w:val="-27"/>
        </w:rPr>
        <w:t>组织领导</w:t>
      </w:r>
    </w:p>
    <w:p>
      <w:pPr>
        <w:pStyle w:val="BodyText"/>
        <w:spacing w:line="262" w:lineRule="auto"/>
        <w:rPr/>
      </w:pPr>
      <w:r/>
    </w:p>
    <w:p>
      <w:pPr>
        <w:ind w:right="70" w:firstLine="670"/>
        <w:spacing w:before="107" w:line="29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9"/>
        </w:rPr>
        <w:t>第五</w:t>
      </w:r>
      <w:r>
        <w:rPr>
          <w:rFonts w:ascii="FangSong" w:hAnsi="FangSong" w:eastAsia="FangSong" w:cs="FangSong"/>
          <w:sz w:val="33"/>
          <w:szCs w:val="33"/>
          <w:spacing w:val="-9"/>
        </w:rPr>
        <w:t>条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9"/>
        </w:rPr>
        <w:t>学校成立推免生遴选工作领导小组(以</w:t>
      </w:r>
      <w:r>
        <w:rPr>
          <w:rFonts w:ascii="FangSong" w:hAnsi="FangSong" w:eastAsia="FangSong" w:cs="FangSong"/>
          <w:sz w:val="33"/>
          <w:szCs w:val="33"/>
          <w:spacing w:val="-10"/>
        </w:rPr>
        <w:t>下简称“学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校推免工作领导小组”),由校长担任组长，分管本科教育工作和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研究生教育工作的校领导任副组长，纪委(监察专员办公室)、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教务处、研究生院、学生工作处、校团委、招生与就业指导处等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职能部门主要负责人及专家教授代表为小组成员，全面负</w:t>
      </w:r>
      <w:r>
        <w:rPr>
          <w:rFonts w:ascii="FangSong" w:hAnsi="FangSong" w:eastAsia="FangSong" w:cs="FangSong"/>
          <w:sz w:val="33"/>
          <w:szCs w:val="33"/>
          <w:spacing w:val="-17"/>
        </w:rPr>
        <w:t>责学校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推免生遴选推荐工作的组织领导、检查监督、指导协调。领导小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组下设办公室，办公室设在教务处，办公室主任由教务处负责人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担任。</w:t>
      </w:r>
    </w:p>
    <w:p>
      <w:pPr>
        <w:ind w:right="72" w:firstLine="670"/>
        <w:spacing w:before="213" w:line="298" w:lineRule="auto"/>
        <w:tabs>
          <w:tab w:val="left" w:pos="170"/>
        </w:tabs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第六条</w:t>
      </w:r>
      <w:r>
        <w:rPr>
          <w:rFonts w:ascii="SimHei" w:hAnsi="SimHei" w:eastAsia="SimHei" w:cs="SimHei"/>
          <w:sz w:val="32"/>
          <w:szCs w:val="32"/>
          <w:spacing w:val="15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各学院(部)成立推免工作小组，具体负责本学院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ab/>
      </w:r>
      <w:r>
        <w:rPr>
          <w:rFonts w:ascii="FangSong" w:hAnsi="FangSong" w:eastAsia="FangSong" w:cs="FangSong"/>
          <w:sz w:val="32"/>
          <w:szCs w:val="32"/>
          <w:spacing w:val="12"/>
        </w:rPr>
        <w:t>(部)推免生工作的实施，由学院(部)主要负责人任组长，成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员由本单位相关人员和教师代表等组成，小组成员人数一般应为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不少于5人的单数。</w:t>
      </w:r>
    </w:p>
    <w:p>
      <w:pPr>
        <w:pStyle w:val="BodyText"/>
        <w:spacing w:line="257" w:lineRule="auto"/>
        <w:rPr/>
      </w:pPr>
      <w:r/>
    </w:p>
    <w:p>
      <w:pPr>
        <w:ind w:left="2204"/>
        <w:spacing w:before="108" w:line="219" w:lineRule="auto"/>
        <w:outlineLvl w:val="1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12"/>
        </w:rPr>
        <w:t>第三章</w:t>
      </w:r>
      <w:r>
        <w:rPr>
          <w:rFonts w:ascii="SimSun" w:hAnsi="SimSun" w:eastAsia="SimSun" w:cs="SimSun"/>
          <w:sz w:val="33"/>
          <w:szCs w:val="33"/>
          <w:spacing w:val="139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12"/>
        </w:rPr>
        <w:t>推免生类别及推荐条件</w:t>
      </w:r>
    </w:p>
    <w:p>
      <w:pPr>
        <w:ind w:firstLine="670"/>
        <w:spacing w:before="341" w:line="28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16"/>
        </w:rPr>
        <w:t>第七条</w:t>
      </w:r>
      <w:r>
        <w:rPr>
          <w:rFonts w:ascii="SimHei" w:hAnsi="SimHei" w:eastAsia="SimHei" w:cs="SimHei"/>
          <w:sz w:val="33"/>
          <w:szCs w:val="33"/>
          <w:spacing w:val="-16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6"/>
        </w:rPr>
        <w:t>我校推免生分为普通推免生、应征入伍立功退役复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学计划推免生。经上级主管部门批准或按照上级主管部门要</w:t>
      </w:r>
      <w:r>
        <w:rPr>
          <w:rFonts w:ascii="FangSong" w:hAnsi="FangSong" w:eastAsia="FangSong" w:cs="FangSong"/>
          <w:sz w:val="33"/>
          <w:szCs w:val="33"/>
          <w:spacing w:val="-17"/>
        </w:rPr>
        <w:t>求经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3"/>
        </w:rPr>
        <w:t>学校同意于当年实施的其他计划推免生，按照相关文件要求执行。</w:t>
      </w:r>
    </w:p>
    <w:p>
      <w:pPr>
        <w:ind w:left="670"/>
        <w:spacing w:before="178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第八条</w:t>
      </w:r>
      <w:r>
        <w:rPr>
          <w:rFonts w:ascii="SimHei" w:hAnsi="SimHei" w:eastAsia="SimHei" w:cs="SimHei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推免生应具备以下基本条件：</w:t>
      </w:r>
    </w:p>
    <w:p>
      <w:pPr>
        <w:spacing w:line="222" w:lineRule="auto"/>
        <w:sectPr>
          <w:footerReference w:type="default" r:id="rId4"/>
          <w:pgSz w:w="11880" w:h="16660"/>
          <w:pgMar w:top="1416" w:right="1435" w:bottom="1623" w:left="1530" w:header="0" w:footer="128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right="133" w:firstLine="819"/>
        <w:spacing w:before="108" w:line="26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9"/>
        </w:rPr>
        <w:t>(一)我校纳入国家普通本科招生计划录取的应届本科毕业</w:t>
      </w:r>
      <w:r>
        <w:rPr>
          <w:rFonts w:ascii="FangSong" w:hAnsi="FangSong" w:eastAsia="FangSong" w:cs="FangSong"/>
          <w:sz w:val="33"/>
          <w:szCs w:val="33"/>
          <w:spacing w:val="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生(不含专升本、第二学士学位)。</w:t>
      </w:r>
    </w:p>
    <w:p>
      <w:pPr>
        <w:ind w:right="79" w:firstLine="819"/>
        <w:spacing w:before="175" w:line="26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7"/>
        </w:rPr>
        <w:t>(二)拥护中国共产党的领导，政治立场坚定，遵纪守法，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积极向上，身心健康，思想品德考核合格。</w:t>
      </w:r>
    </w:p>
    <w:p>
      <w:pPr>
        <w:ind w:firstLine="819"/>
        <w:spacing w:before="143" w:line="258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5"/>
        </w:rPr>
        <w:t>(三)勤奋学习，刻苦钻研，成绩优秀；学术研究兴趣浓厚，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3"/>
        </w:rPr>
        <w:t>有较强的创新意识、创新能力和专业能力倾向。其中：</w:t>
      </w:r>
    </w:p>
    <w:p>
      <w:pPr>
        <w:ind w:right="80" w:firstLine="720"/>
        <w:spacing w:before="156" w:line="27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5"/>
        </w:rPr>
        <w:t>1.  </w:t>
      </w:r>
      <w:r>
        <w:rPr>
          <w:rFonts w:ascii="FangSong" w:hAnsi="FangSong" w:eastAsia="FangSong" w:cs="FangSong"/>
          <w:sz w:val="33"/>
          <w:szCs w:val="33"/>
          <w:spacing w:val="5"/>
        </w:rPr>
        <w:t>已获得第1-6学期(五年制为1-8学期)修读课程学分，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修读的所有课程(不含辅修、微专业课程)无不及格记录，且修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读的所有课程加权平均成绩排名在本专业全部学生的前40%。</w:t>
      </w:r>
    </w:p>
    <w:p>
      <w:pPr>
        <w:ind w:right="128" w:firstLine="670"/>
        <w:spacing w:before="173" w:line="29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-6"/>
        </w:rPr>
        <w:t>2.</w:t>
      </w:r>
      <w:r>
        <w:rPr>
          <w:rFonts w:ascii="Times New Roman" w:hAnsi="Times New Roman" w:eastAsia="Times New Roman" w:cs="Times New Roman"/>
          <w:sz w:val="33"/>
          <w:szCs w:val="33"/>
          <w:spacing w:val="8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非外语类专业学生的全国大学英语四级考试成绩不低于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3"/>
        </w:rPr>
        <w:t>450分或者六级考试成绩不低于425分(710分制)</w:t>
      </w:r>
      <w:r>
        <w:rPr>
          <w:rFonts w:ascii="FangSong" w:hAnsi="FangSong" w:eastAsia="FangSong" w:cs="FangSong"/>
          <w:sz w:val="33"/>
          <w:szCs w:val="33"/>
          <w:spacing w:val="12"/>
        </w:rPr>
        <w:t>,或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</w:rPr>
        <w:t>TOEFL </w:t>
      </w:r>
      <w:r>
        <w:rPr>
          <w:rFonts w:ascii="FangSong" w:hAnsi="FangSong" w:eastAsia="FangSong" w:cs="FangSong"/>
          <w:sz w:val="33"/>
          <w:szCs w:val="33"/>
          <w:spacing w:val="6"/>
        </w:rPr>
        <w:t>成绩不低于90分，或雅思成绩</w:t>
      </w:r>
      <w:r>
        <w:rPr>
          <w:rFonts w:ascii="FangSong" w:hAnsi="FangSong" w:eastAsia="FangSong" w:cs="FangSong"/>
          <w:sz w:val="33"/>
          <w:szCs w:val="33"/>
          <w:spacing w:val="-7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(</w:t>
      </w:r>
      <w:r>
        <w:rPr>
          <w:rFonts w:ascii="FangSong" w:hAnsi="FangSong" w:eastAsia="FangSong" w:cs="FangSong"/>
          <w:sz w:val="33"/>
          <w:szCs w:val="33"/>
          <w:spacing w:val="-91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  <w:spacing w:val="6"/>
        </w:rPr>
        <w:t>A</w:t>
      </w:r>
      <w:r>
        <w:rPr>
          <w:rFonts w:ascii="Times New Roman" w:hAnsi="Times New Roman" w:eastAsia="Times New Roman" w:cs="Times New Roman"/>
          <w:sz w:val="33"/>
          <w:szCs w:val="33"/>
          <w:spacing w:val="6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类)不低于6.5分；外语类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专业学生的专业四级考试需合格；艺术、体育类学生的全国大学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英语四级考试成绩不低于425分(710分制),或</w:t>
      </w:r>
      <w:r>
        <w:rPr>
          <w:rFonts w:ascii="FangSong" w:hAnsi="FangSong" w:eastAsia="FangSong" w:cs="FangSong"/>
          <w:sz w:val="33"/>
          <w:szCs w:val="33"/>
          <w:spacing w:val="-78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</w:rPr>
        <w:t>TOEFL</w:t>
      </w:r>
      <w:r>
        <w:rPr>
          <w:rFonts w:ascii="Times New Roman" w:hAnsi="Times New Roman" w:eastAsia="Times New Roman" w:cs="Times New Roman"/>
          <w:sz w:val="33"/>
          <w:szCs w:val="33"/>
          <w:spacing w:val="-1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成绩不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低于80分，或雅思成绩</w:t>
      </w:r>
      <w:r>
        <w:rPr>
          <w:rFonts w:ascii="FangSong" w:hAnsi="FangSong" w:eastAsia="FangSong" w:cs="FangSong"/>
          <w:sz w:val="33"/>
          <w:szCs w:val="33"/>
          <w:spacing w:val="-5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(</w:t>
      </w:r>
      <w:r>
        <w:rPr>
          <w:rFonts w:ascii="FangSong" w:hAnsi="FangSong" w:eastAsia="FangSong" w:cs="FangSong"/>
          <w:sz w:val="33"/>
          <w:szCs w:val="33"/>
          <w:spacing w:val="-90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  <w:spacing w:val="5"/>
        </w:rPr>
        <w:t>A</w:t>
      </w:r>
      <w:r>
        <w:rPr>
          <w:rFonts w:ascii="Times New Roman" w:hAnsi="Times New Roman" w:eastAsia="Times New Roman" w:cs="Times New Roman"/>
          <w:sz w:val="33"/>
          <w:szCs w:val="33"/>
          <w:spacing w:val="6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类)不低于5.5分。非外语类专业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学生大学外语为小语种的，其成绩应达到相应的大学英语四、六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级考试成绩要求。</w:t>
      </w:r>
    </w:p>
    <w:p>
      <w:pPr>
        <w:ind w:right="132" w:firstLine="819"/>
        <w:spacing w:before="210" w:line="27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9"/>
        </w:rPr>
        <w:t>(四)诚实守信，学风端正，无任何考试作弊和学术不端行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0"/>
        </w:rPr>
        <w:t>为记录。</w:t>
      </w:r>
    </w:p>
    <w:p>
      <w:pPr>
        <w:ind w:left="819"/>
        <w:spacing w:before="168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5"/>
        </w:rPr>
        <w:t>(五)品行表现优良，无任何违法违纪受处分记录。</w:t>
      </w:r>
    </w:p>
    <w:p>
      <w:pPr>
        <w:ind w:right="135" w:firstLine="819"/>
        <w:spacing w:before="175" w:line="264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0"/>
          <w:szCs w:val="30"/>
          <w:spacing w:val="31"/>
        </w:rPr>
        <w:t>(六)按照《国家学生体质健康标准》测试的前3年(五年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4"/>
        </w:rPr>
        <w:t>制为前4年)平均成绩为60分及以上(对符合《国家学生体质</w:t>
      </w:r>
    </w:p>
    <w:p>
      <w:pPr>
        <w:spacing w:line="264" w:lineRule="auto"/>
        <w:sectPr>
          <w:footerReference w:type="default" r:id="rId5"/>
          <w:pgSz w:w="11880" w:h="16660"/>
          <w:pgMar w:top="1416" w:right="1355" w:bottom="1647" w:left="1549" w:header="0" w:footer="1256" w:gutter="0"/>
        </w:sectPr>
        <w:rPr>
          <w:rFonts w:ascii="FangSong" w:hAnsi="FangSong" w:eastAsia="FangSong" w:cs="FangSong"/>
          <w:sz w:val="35"/>
          <w:szCs w:val="35"/>
        </w:rPr>
      </w:pPr>
    </w:p>
    <w:p>
      <w:pPr>
        <w:pStyle w:val="BodyText"/>
        <w:spacing w:line="314" w:lineRule="auto"/>
        <w:rPr/>
      </w:pPr>
      <w:r/>
    </w:p>
    <w:p>
      <w:pPr>
        <w:pStyle w:val="BodyText"/>
        <w:spacing w:line="314" w:lineRule="auto"/>
        <w:rPr/>
      </w:pPr>
      <w:r/>
    </w:p>
    <w:p>
      <w:pPr>
        <w:spacing w:before="114" w:line="220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2"/>
        </w:rPr>
        <w:t>健康标准》中免测条件的学生不作要求)。</w:t>
      </w:r>
    </w:p>
    <w:p>
      <w:pPr>
        <w:ind w:right="45" w:firstLine="639"/>
        <w:spacing w:before="173" w:line="31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第九条</w:t>
      </w:r>
      <w:r>
        <w:rPr>
          <w:rFonts w:ascii="SimHei" w:hAnsi="SimHei" w:eastAsia="SimHei" w:cs="SimHei"/>
          <w:sz w:val="32"/>
          <w:szCs w:val="32"/>
          <w:spacing w:val="-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"/>
        </w:rPr>
        <w:t>学校注重对学生本科阶段学习情况的过程性评价，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将本科阶段的学业成绩作为推免工作最基础遴选指标，不专门组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1"/>
        </w:rPr>
        <w:t>织遴选推免生的考试(包括笔试、面试等),遴选方式为根据申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请学生综合评定成绩，按总成绩由高到低依次推荐。</w:t>
      </w:r>
    </w:p>
    <w:p>
      <w:pPr>
        <w:ind w:right="112" w:firstLine="639"/>
        <w:spacing w:before="51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学生综合评定成绩采取百分制，分为学业成绩评定和素质成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绩评定两个部分。综合评定成绩=学业成绩评定总分×85%+素质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成绩评定总分×15%。(最终综合评定成绩相同的先比较学业成绩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评定总分，再比较平均学分绩点)</w:t>
      </w:r>
    </w:p>
    <w:p>
      <w:pPr>
        <w:ind w:right="13" w:firstLine="790"/>
        <w:spacing w:before="25" w:line="29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(一)学业成绩评定。取学生1-6学期(五年制计1-8学期)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修读所有课程(不含辅修、微专业课程)加权平</w:t>
      </w:r>
      <w:r>
        <w:rPr>
          <w:rFonts w:ascii="FangSong" w:hAnsi="FangSong" w:eastAsia="FangSong" w:cs="FangSong"/>
          <w:sz w:val="32"/>
          <w:szCs w:val="32"/>
          <w:spacing w:val="6"/>
        </w:rPr>
        <w:t>均成绩，加权平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均成绩=</w:t>
      </w:r>
      <w:r>
        <w:rPr>
          <w:rFonts w:ascii="FangSong" w:hAnsi="FangSong" w:eastAsia="FangSong" w:cs="FangSong"/>
          <w:sz w:val="32"/>
          <w:szCs w:val="32"/>
          <w:spacing w:val="-10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∑</w:t>
      </w:r>
      <w:r>
        <w:rPr>
          <w:rFonts w:ascii="FangSong" w:hAnsi="FangSong" w:eastAsia="FangSong" w:cs="FangSong"/>
          <w:sz w:val="32"/>
          <w:szCs w:val="32"/>
          <w:spacing w:val="-9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(课程成绩×课程学分)/</w:t>
      </w:r>
      <w:r>
        <w:rPr>
          <w:rFonts w:ascii="FangSong" w:hAnsi="FangSong" w:eastAsia="FangSong" w:cs="FangSong"/>
          <w:sz w:val="32"/>
          <w:szCs w:val="32"/>
          <w:spacing w:val="-1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∑课程学分。成绩以教务管理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系统记录的初修成绩为准。</w:t>
      </w:r>
    </w:p>
    <w:p>
      <w:pPr>
        <w:ind w:firstLine="759"/>
        <w:spacing w:before="188" w:line="29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"/>
        </w:rPr>
        <w:t>(二)素质成绩评定。将学生特殊学术专长(学科竞赛、论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文)和综合素质(参军入伍服兵役、参加志愿服务和到国际组织</w:t>
      </w:r>
      <w:r>
        <w:rPr>
          <w:rFonts w:ascii="FangSong" w:hAnsi="FangSong" w:eastAsia="FangSong" w:cs="FangSong"/>
          <w:sz w:val="33"/>
          <w:szCs w:val="33"/>
          <w:spacing w:val="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实习)等符合全面发展价值导向的因素纳入推免生遴选指标体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系，综合评价学生的各方面表现，形成最终的素质成绩评定总分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1"/>
        </w:rPr>
        <w:t>(具体评定细则见附件)。学生在某一方面中有多项加分情况时，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原则上只取一项，不得为仅符合单一或部分遴选指标的学生单列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9"/>
        </w:rPr>
        <w:t>计划或破格推荐。</w:t>
      </w:r>
    </w:p>
    <w:p>
      <w:pPr>
        <w:ind w:right="144" w:firstLine="639"/>
        <w:spacing w:before="222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5"/>
        </w:rPr>
        <w:t>第十条</w:t>
      </w:r>
      <w:r>
        <w:rPr>
          <w:rFonts w:ascii="SimHei" w:hAnsi="SimHei" w:eastAsia="SimHei" w:cs="SimHei"/>
          <w:sz w:val="32"/>
          <w:szCs w:val="32"/>
          <w:spacing w:val="5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5"/>
        </w:rPr>
        <w:t>应征入伍立功退役复学计划推免生除满足本办法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第八条中的基本条件之外，还需满足以下推荐条件：</w:t>
      </w:r>
    </w:p>
    <w:p>
      <w:pPr>
        <w:spacing w:line="324" w:lineRule="auto"/>
        <w:sectPr>
          <w:footerReference w:type="default" r:id="rId6"/>
          <w:pgSz w:w="11880" w:h="16720"/>
          <w:pgMar w:top="1421" w:right="1415" w:bottom="1630" w:left="1540" w:header="0" w:footer="1435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right="46" w:firstLine="700"/>
        <w:spacing w:before="104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我校本科生(含录取新生)应征入伍，在部队荣立</w:t>
      </w:r>
      <w:r>
        <w:rPr>
          <w:rFonts w:ascii="FangSong" w:hAnsi="FangSong" w:eastAsia="FangSong" w:cs="FangSong"/>
          <w:sz w:val="32"/>
          <w:szCs w:val="32"/>
          <w:spacing w:val="5"/>
        </w:rPr>
        <w:t>二等功及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以上奖励的，其退役后回校就读，并能按时毕业者，按《教育部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办公厅关于进一步做好高校学生参军入伍工作的通知</w:t>
      </w:r>
      <w:r>
        <w:rPr>
          <w:rFonts w:ascii="FangSong" w:hAnsi="FangSong" w:eastAsia="FangSong" w:cs="FangSong"/>
          <w:sz w:val="32"/>
          <w:szCs w:val="32"/>
          <w:spacing w:val="-2"/>
        </w:rPr>
        <w:t>》(教学厅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6"/>
        </w:rPr>
        <w:t>〔2015〕3号)执行。</w:t>
      </w:r>
    </w:p>
    <w:p>
      <w:pPr>
        <w:ind w:left="3174"/>
        <w:spacing w:before="196" w:line="219" w:lineRule="auto"/>
        <w:outlineLvl w:val="1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10"/>
        </w:rPr>
        <w:t>第四章</w:t>
      </w:r>
      <w:r>
        <w:rPr>
          <w:rFonts w:ascii="SimSun" w:hAnsi="SimSun" w:eastAsia="SimSun" w:cs="SimSun"/>
          <w:sz w:val="33"/>
          <w:szCs w:val="33"/>
          <w:spacing w:val="-10"/>
        </w:rPr>
        <w:t xml:space="preserve">  </w:t>
      </w:r>
      <w:r>
        <w:rPr>
          <w:rFonts w:ascii="SimSun" w:hAnsi="SimSun" w:eastAsia="SimSun" w:cs="SimSun"/>
          <w:sz w:val="33"/>
          <w:szCs w:val="33"/>
          <w:b/>
          <w:bCs/>
          <w:spacing w:val="-10"/>
        </w:rPr>
        <w:t>名额分配</w:t>
      </w:r>
    </w:p>
    <w:p>
      <w:pPr>
        <w:pStyle w:val="BodyText"/>
        <w:spacing w:line="272" w:lineRule="auto"/>
        <w:rPr/>
      </w:pPr>
      <w:r/>
    </w:p>
    <w:p>
      <w:pPr>
        <w:ind w:firstLine="660"/>
        <w:spacing w:before="104" w:line="29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第十一条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合理分配推免名额，不断优化分</w:t>
      </w:r>
      <w:r>
        <w:rPr>
          <w:rFonts w:ascii="FangSong" w:hAnsi="FangSong" w:eastAsia="FangSong" w:cs="FangSong"/>
          <w:sz w:val="32"/>
          <w:szCs w:val="32"/>
          <w:spacing w:val="-7"/>
        </w:rPr>
        <w:t>配办法，科学确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定学校重点支持范围，名额重点向三个领域倾斜：战略急</w:t>
      </w:r>
      <w:r>
        <w:rPr>
          <w:rFonts w:ascii="FangSong" w:hAnsi="FangSong" w:eastAsia="FangSong" w:cs="FangSong"/>
          <w:sz w:val="32"/>
          <w:szCs w:val="32"/>
          <w:spacing w:val="-14"/>
        </w:rPr>
        <w:t>需领域、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一流学科和专业领域、拔尖创新领域。分配方案经学校推免工作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领导小组审定后公布。</w:t>
      </w:r>
    </w:p>
    <w:p>
      <w:pPr>
        <w:ind w:right="67" w:firstLine="660"/>
        <w:spacing w:before="171" w:line="29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6"/>
        </w:rPr>
        <w:t>第十二条</w:t>
      </w:r>
      <w:r>
        <w:rPr>
          <w:rFonts w:ascii="SimHei" w:hAnsi="SimHei" w:eastAsia="SimHei" w:cs="SimHei"/>
          <w:sz w:val="32"/>
          <w:szCs w:val="32"/>
          <w:spacing w:val="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6"/>
        </w:rPr>
        <w:t>学校各推荐学院(部)实际推荐人数小于所分配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的推荐名额，或各推荐学院(部)公示结束后学生放弃推荐资格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的，剩余或空出的名额由学校收回，并由学校推免工作领</w:t>
      </w:r>
      <w:r>
        <w:rPr>
          <w:rFonts w:ascii="FangSong" w:hAnsi="FangSong" w:eastAsia="FangSong" w:cs="FangSong"/>
          <w:sz w:val="32"/>
          <w:szCs w:val="32"/>
          <w:spacing w:val="-8"/>
        </w:rPr>
        <w:t>导小组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另行分配。</w:t>
      </w:r>
    </w:p>
    <w:p>
      <w:pPr>
        <w:pStyle w:val="BodyText"/>
        <w:spacing w:line="267" w:lineRule="auto"/>
        <w:rPr/>
      </w:pPr>
      <w:r/>
    </w:p>
    <w:p>
      <w:pPr>
        <w:ind w:left="3144"/>
        <w:spacing w:before="107" w:line="219" w:lineRule="auto"/>
        <w:outlineLvl w:val="1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7"/>
        </w:rPr>
        <w:t>第五章</w:t>
      </w:r>
      <w:r>
        <w:rPr>
          <w:rFonts w:ascii="SimSun" w:hAnsi="SimSun" w:eastAsia="SimSun" w:cs="SimSun"/>
          <w:sz w:val="33"/>
          <w:szCs w:val="33"/>
          <w:spacing w:val="129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7"/>
        </w:rPr>
        <w:t>推荐程序</w:t>
      </w:r>
    </w:p>
    <w:p>
      <w:pPr>
        <w:ind w:left="660"/>
        <w:spacing w:before="349" w:line="220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32"/>
        </w:rPr>
        <w:t>第十三条</w:t>
      </w:r>
      <w:r>
        <w:rPr>
          <w:rFonts w:ascii="SimHei" w:hAnsi="SimHei" w:eastAsia="SimHei" w:cs="SimHei"/>
          <w:sz w:val="35"/>
          <w:szCs w:val="35"/>
          <w:spacing w:val="-32"/>
        </w:rPr>
        <w:t xml:space="preserve">  </w:t>
      </w:r>
      <w:r>
        <w:rPr>
          <w:rFonts w:ascii="FangSong" w:hAnsi="FangSong" w:eastAsia="FangSong" w:cs="FangSong"/>
          <w:sz w:val="35"/>
          <w:szCs w:val="35"/>
          <w:spacing w:val="-32"/>
        </w:rPr>
        <w:t>推免工作按照以下程序进行：</w:t>
      </w:r>
    </w:p>
    <w:p>
      <w:pPr>
        <w:ind w:right="98" w:firstLine="799"/>
        <w:spacing w:before="187" w:line="28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(一)学校通过“全国推荐免试攻读研究生信息公开管理服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务系统”(简称“推免服务系统”)接收分配到我校的</w:t>
      </w:r>
      <w:r>
        <w:rPr>
          <w:rFonts w:ascii="FangSong" w:hAnsi="FangSong" w:eastAsia="FangSong" w:cs="FangSong"/>
          <w:sz w:val="33"/>
          <w:szCs w:val="33"/>
          <w:spacing w:val="-16"/>
        </w:rPr>
        <w:t>推荐名额，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将推免工作实施细则报省级相关管理部门审核，并按要求向教育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9"/>
        </w:rPr>
        <w:t>部备案后公布。</w:t>
      </w:r>
    </w:p>
    <w:p>
      <w:pPr>
        <w:ind w:right="80" w:firstLine="809"/>
        <w:spacing w:before="196" w:line="26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(二)推荐学院(部)根据本办法和相关工作要求，研究制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定学院(部)的推免工作实施细则，报学校推免工作领导小组同</w:t>
      </w:r>
    </w:p>
    <w:p>
      <w:pPr>
        <w:spacing w:line="266" w:lineRule="auto"/>
        <w:sectPr>
          <w:footerReference w:type="default" r:id="rId7"/>
          <w:pgSz w:w="11880" w:h="16720"/>
          <w:pgMar w:top="1421" w:right="1480" w:bottom="1686" w:left="1499" w:header="0" w:footer="137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spacing w:before="10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意后向学生公布。</w:t>
      </w:r>
    </w:p>
    <w:p>
      <w:pPr>
        <w:ind w:right="38" w:firstLine="759"/>
        <w:spacing w:before="158" w:line="26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8"/>
        </w:rPr>
        <w:t>(三)学生本人向所在学院(部)提出申请，提供相应证明材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料，签署诚信承诺书。申请人对承诺内容负责，并承担相应后果。</w:t>
      </w:r>
    </w:p>
    <w:p>
      <w:pPr>
        <w:ind w:right="50" w:firstLine="759"/>
        <w:spacing w:before="156" w:line="26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(四)学院(部)按照实施细则对学生进行综合测评，择优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确定拟推免名单，经公示无异议后报学校推免工作领导小组。</w:t>
      </w:r>
    </w:p>
    <w:p>
      <w:pPr>
        <w:ind w:right="55" w:firstLine="759"/>
        <w:spacing w:before="153" w:line="28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(五)拟推免名单经学校推免工作领导小组审定后予以公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示，公示时间不少于7日。公示期间，对有异议的学生，由</w:t>
      </w:r>
      <w:r>
        <w:rPr>
          <w:rFonts w:ascii="FangSong" w:hAnsi="FangSong" w:eastAsia="FangSong" w:cs="FangSong"/>
          <w:sz w:val="33"/>
          <w:szCs w:val="33"/>
          <w:spacing w:val="-11"/>
        </w:rPr>
        <w:t>相关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推荐单位于2日内查明情况并以书面形式报学校</w:t>
      </w:r>
      <w:r>
        <w:rPr>
          <w:rFonts w:ascii="FangSong" w:hAnsi="FangSong" w:eastAsia="FangSong" w:cs="FangSong"/>
          <w:sz w:val="33"/>
          <w:szCs w:val="33"/>
          <w:spacing w:val="1"/>
        </w:rPr>
        <w:t>推免工作领导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小组研究处理。</w:t>
      </w:r>
    </w:p>
    <w:p>
      <w:pPr>
        <w:ind w:right="56" w:firstLine="759"/>
        <w:spacing w:before="214" w:line="29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(六)学校将公示期满无异议的推免生名单报湖北省教育考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试院审核，并按要求向教育部备案，未经学校公示和备案的推免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生资格无效。</w:t>
      </w:r>
    </w:p>
    <w:p>
      <w:pPr>
        <w:ind w:left="2964"/>
        <w:spacing w:before="312" w:line="219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-29"/>
        </w:rPr>
        <w:t>第六章</w:t>
      </w:r>
      <w:r>
        <w:rPr>
          <w:rFonts w:ascii="SimSun" w:hAnsi="SimSun" w:eastAsia="SimSun" w:cs="SimSun"/>
          <w:sz w:val="35"/>
          <w:szCs w:val="35"/>
          <w:spacing w:val="124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-29"/>
        </w:rPr>
        <w:t>管理与监督</w:t>
      </w:r>
    </w:p>
    <w:p>
      <w:pPr>
        <w:pStyle w:val="BodyText"/>
        <w:spacing w:line="256" w:lineRule="auto"/>
        <w:rPr/>
      </w:pPr>
      <w:r/>
    </w:p>
    <w:p>
      <w:pPr>
        <w:ind w:right="38" w:firstLine="650"/>
        <w:spacing w:before="108" w:line="28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第十四条</w:t>
      </w:r>
      <w:r>
        <w:rPr>
          <w:rFonts w:ascii="SimHei" w:hAnsi="SimHei" w:eastAsia="SimHei" w:cs="SimHei"/>
          <w:sz w:val="33"/>
          <w:szCs w:val="33"/>
          <w:spacing w:val="15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各学院(部)应加强推免工作管理，完善监督制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度。涉及推免生工作的原则、方法、程序和结果等重要事项都应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认真研究，集体决策。</w:t>
      </w:r>
    </w:p>
    <w:p>
      <w:pPr>
        <w:ind w:right="40" w:firstLine="650"/>
        <w:spacing w:before="175" w:line="29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16"/>
        </w:rPr>
        <w:t>第十五条</w:t>
      </w:r>
      <w:r>
        <w:rPr>
          <w:rFonts w:ascii="SimHei" w:hAnsi="SimHei" w:eastAsia="SimHei" w:cs="SimHei"/>
          <w:sz w:val="33"/>
          <w:szCs w:val="33"/>
          <w:spacing w:val="14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严格审核认定学生的特殊学术专长。推免生</w:t>
      </w:r>
      <w:r>
        <w:rPr>
          <w:rFonts w:ascii="FangSong" w:hAnsi="FangSong" w:eastAsia="FangSong" w:cs="FangSong"/>
          <w:sz w:val="33"/>
          <w:szCs w:val="33"/>
          <w:spacing w:val="-17"/>
        </w:rPr>
        <w:t>学术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专长原则上仅限学生本科阶段在核心期刊上以</w:t>
      </w:r>
      <w:r>
        <w:rPr>
          <w:rFonts w:ascii="FangSong" w:hAnsi="FangSong" w:eastAsia="FangSong" w:cs="FangSong"/>
          <w:sz w:val="33"/>
          <w:szCs w:val="33"/>
          <w:spacing w:val="-5"/>
        </w:rPr>
        <w:t>独立作者或第一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作者发表的，或与指导老师联合发表与学业相关</w:t>
      </w:r>
      <w:r>
        <w:rPr>
          <w:rFonts w:ascii="FangSong" w:hAnsi="FangSong" w:eastAsia="FangSong" w:cs="FangSong"/>
          <w:sz w:val="33"/>
          <w:szCs w:val="33"/>
          <w:spacing w:val="-11"/>
        </w:rPr>
        <w:t>的科研论文(仅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限于指导老师作为第一作者，学生作为第二作者);经江汉大学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选拔推荐，代表学校参加与学业相关的国内权威学科竞</w:t>
      </w:r>
      <w:r>
        <w:rPr>
          <w:rFonts w:ascii="FangSong" w:hAnsi="FangSong" w:eastAsia="FangSong" w:cs="FangSong"/>
          <w:sz w:val="33"/>
          <w:szCs w:val="33"/>
          <w:spacing w:val="-17"/>
        </w:rPr>
        <w:t>赛并获得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奖励(国际赛事参照执行，但不得低于国内赛事相关要求)。</w:t>
      </w:r>
    </w:p>
    <w:p>
      <w:pPr>
        <w:spacing w:line="293" w:lineRule="auto"/>
        <w:sectPr>
          <w:footerReference w:type="default" r:id="rId8"/>
          <w:pgSz w:w="11940" w:h="16700"/>
          <w:pgMar w:top="1419" w:right="1470" w:bottom="1643" w:left="1620" w:header="0" w:footer="1306" w:gutter="0"/>
        </w:sectPr>
        <w:rPr>
          <w:rFonts w:ascii="FangSong" w:hAnsi="FangSong" w:eastAsia="FangSong" w:cs="FangSong"/>
          <w:sz w:val="33"/>
          <w:szCs w:val="33"/>
        </w:rPr>
      </w:pPr>
    </w:p>
    <w:p>
      <w:pPr>
        <w:pStyle w:val="BodyText"/>
        <w:spacing w:line="320" w:lineRule="auto"/>
        <w:rPr/>
      </w:pPr>
      <w:r/>
    </w:p>
    <w:p>
      <w:pPr>
        <w:pStyle w:val="BodyText"/>
        <w:spacing w:line="321" w:lineRule="auto"/>
        <w:rPr/>
      </w:pPr>
      <w:r/>
    </w:p>
    <w:p>
      <w:pPr>
        <w:ind w:left="20" w:firstLine="639"/>
        <w:spacing w:before="108" w:line="29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4"/>
        </w:rPr>
        <w:t>第十六条</w:t>
      </w:r>
      <w:r>
        <w:rPr>
          <w:rFonts w:ascii="SimHei" w:hAnsi="SimHei" w:eastAsia="SimHei" w:cs="SimHei"/>
          <w:sz w:val="33"/>
          <w:szCs w:val="33"/>
          <w:spacing w:val="15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各学院(部)成立专家审核小组(专家组成</w:t>
      </w:r>
      <w:r>
        <w:rPr>
          <w:rFonts w:ascii="FangSong" w:hAnsi="FangSong" w:eastAsia="FangSong" w:cs="FangSong"/>
          <w:sz w:val="33"/>
          <w:szCs w:val="33"/>
          <w:spacing w:val="3"/>
        </w:rPr>
        <w:t>员应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具有相关学科副教授以上职称，一般不少于5人),对申请推免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2"/>
        </w:rPr>
        <w:t>资格学生的论文、竞赛获奖奖项及内容进行审</w:t>
      </w:r>
      <w:r>
        <w:rPr>
          <w:rFonts w:ascii="FangSong" w:hAnsi="FangSong" w:eastAsia="FangSong" w:cs="FangSong"/>
          <w:sz w:val="33"/>
          <w:szCs w:val="33"/>
          <w:spacing w:val="-23"/>
        </w:rPr>
        <w:t>核鉴定，排除抄袭、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造假、冒名顶替及有名无实等情况。对学生提交的多篇科研成果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实行代表作评价，评价重点聚焦到创新质量和个人贡献。专家审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核小组及每位成员都要给出明确审核鉴定意见并签字存档。</w:t>
      </w:r>
    </w:p>
    <w:p>
      <w:pPr>
        <w:ind w:left="20" w:right="101" w:firstLine="639"/>
        <w:spacing w:before="167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第十七条</w:t>
      </w:r>
      <w:r>
        <w:rPr>
          <w:rFonts w:ascii="SimHei" w:hAnsi="SimHei" w:eastAsia="SimHei" w:cs="SimHei"/>
          <w:sz w:val="32"/>
          <w:szCs w:val="32"/>
          <w:spacing w:val="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7"/>
        </w:rPr>
        <w:t>校纪委(监察专员办公室)对推免工作进行全程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监督。</w:t>
      </w:r>
    </w:p>
    <w:p>
      <w:pPr>
        <w:ind w:left="20" w:right="116" w:firstLine="639"/>
        <w:spacing w:before="166" w:line="30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第十八条</w:t>
      </w:r>
      <w:r>
        <w:rPr>
          <w:rFonts w:ascii="SimHei" w:hAnsi="SimHei" w:eastAsia="SimHei" w:cs="SimHei"/>
          <w:sz w:val="33"/>
          <w:szCs w:val="33"/>
          <w:spacing w:val="-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3"/>
        </w:rPr>
        <w:t>学校建立健全回避制度。各学院</w:t>
      </w:r>
      <w:r>
        <w:rPr>
          <w:rFonts w:ascii="FangSong" w:hAnsi="FangSong" w:eastAsia="FangSong" w:cs="FangSong"/>
          <w:sz w:val="33"/>
          <w:szCs w:val="33"/>
          <w:spacing w:val="-4"/>
        </w:rPr>
        <w:t>(部)推免相关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工作人员有直系亲属或利益相关人员报名参加学校推免的应主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动申请回避，有非直系亲属等报名参加推免的要主动报备。相关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学生申请推免资格时也应主动报备。对未按规定报备的推免相关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工作人员，学校将依规依纪依法严肃处理；对未按规定报备声明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回避关系且影响推免过程和结果公平公正的学生，学校将取消其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推免资格。</w:t>
      </w:r>
    </w:p>
    <w:p>
      <w:pPr>
        <w:ind w:left="20" w:right="116" w:firstLine="639"/>
        <w:spacing w:before="177" w:line="28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第十九条</w:t>
      </w:r>
      <w:r>
        <w:rPr>
          <w:rFonts w:ascii="SimHei" w:hAnsi="SimHei" w:eastAsia="SimHei" w:cs="SimHei"/>
          <w:sz w:val="33"/>
          <w:szCs w:val="33"/>
          <w:spacing w:val="15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各学院(部)应切实做好推免信息公开工作，保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证公开、透明。在本单位网站开辟专栏，按要求公布推免工作实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施细则、拟推免名单等重要事项。</w:t>
      </w:r>
    </w:p>
    <w:p>
      <w:pPr>
        <w:ind w:left="20" w:right="77" w:firstLine="639"/>
        <w:spacing w:before="173" w:line="29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5"/>
        </w:rPr>
        <w:t>第二十条</w:t>
      </w:r>
      <w:r>
        <w:rPr>
          <w:rFonts w:ascii="SimHei" w:hAnsi="SimHei" w:eastAsia="SimHei" w:cs="SimHei"/>
          <w:sz w:val="32"/>
          <w:szCs w:val="32"/>
          <w:spacing w:val="1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充分保障学生申诉渠道畅通。学生对推免工作有意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见、建议或申诉、举报，应先向学院(部)推免</w:t>
      </w:r>
      <w:r>
        <w:rPr>
          <w:rFonts w:ascii="FangSong" w:hAnsi="FangSong" w:eastAsia="FangSong" w:cs="FangSong"/>
          <w:sz w:val="32"/>
          <w:szCs w:val="32"/>
          <w:spacing w:val="-6"/>
        </w:rPr>
        <w:t>工作小组反映。学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生对学院(部)的处理意见不服，可向校推免工作领导小组办公室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反映，学校推免工作领导小组办公室为该项工</w:t>
      </w:r>
      <w:r>
        <w:rPr>
          <w:rFonts w:ascii="FangSong" w:hAnsi="FangSong" w:eastAsia="FangSong" w:cs="FangSong"/>
          <w:sz w:val="32"/>
          <w:szCs w:val="32"/>
          <w:spacing w:val="-18"/>
        </w:rPr>
        <w:t>作申诉受理机构。</w:t>
      </w:r>
    </w:p>
    <w:p>
      <w:pPr>
        <w:spacing w:line="293" w:lineRule="auto"/>
        <w:sectPr>
          <w:footerReference w:type="default" r:id="rId9"/>
          <w:pgSz w:w="11940" w:h="16700"/>
          <w:pgMar w:top="1419" w:right="1474" w:bottom="1756" w:left="1519" w:header="0" w:footer="135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right="41" w:firstLine="649"/>
        <w:spacing w:before="104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第二十一条</w:t>
      </w:r>
      <w:r>
        <w:rPr>
          <w:rFonts w:ascii="SimHei" w:hAnsi="SimHei" w:eastAsia="SimHei" w:cs="SimHei"/>
          <w:sz w:val="32"/>
          <w:szCs w:val="32"/>
          <w:spacing w:val="15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推免生出现下列情况之一的，一经查实，取消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其推免资格；已入学的，应当取消学籍，并上报省级教育</w:t>
      </w:r>
      <w:r>
        <w:rPr>
          <w:rFonts w:ascii="FangSong" w:hAnsi="FangSong" w:eastAsia="FangSong" w:cs="FangSong"/>
          <w:sz w:val="32"/>
          <w:szCs w:val="32"/>
          <w:spacing w:val="-7"/>
        </w:rPr>
        <w:t>招生考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试机构按规定记入《国家教育考试考生诚信档案》:</w:t>
      </w:r>
    </w:p>
    <w:p>
      <w:pPr>
        <w:ind w:left="790"/>
        <w:spacing w:before="14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(一)在申请推免过程中弄虚作假。</w:t>
      </w:r>
    </w:p>
    <w:p>
      <w:pPr>
        <w:spacing w:before="182" w:line="221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(二)有论文抄袭、虚报获奖或科研成果等学术不端行为。</w:t>
      </w:r>
    </w:p>
    <w:p>
      <w:pPr>
        <w:ind w:left="790"/>
        <w:spacing w:before="176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(三)有其他严重影响推免过程和结果公平公正行</w:t>
      </w:r>
      <w:r>
        <w:rPr>
          <w:rFonts w:ascii="FangSong" w:hAnsi="FangSong" w:eastAsia="FangSong" w:cs="FangSong"/>
          <w:sz w:val="32"/>
          <w:szCs w:val="32"/>
          <w:spacing w:val="4"/>
        </w:rPr>
        <w:t>为。</w:t>
      </w:r>
    </w:p>
    <w:p>
      <w:pPr>
        <w:ind w:left="790"/>
        <w:spacing w:before="17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(四)违反校纪校规受到纪律处分或被追究法律责</w:t>
      </w:r>
      <w:r>
        <w:rPr>
          <w:rFonts w:ascii="FangSong" w:hAnsi="FangSong" w:eastAsia="FangSong" w:cs="FangSong"/>
          <w:sz w:val="32"/>
          <w:szCs w:val="32"/>
          <w:spacing w:val="4"/>
        </w:rPr>
        <w:t>任。</w:t>
      </w:r>
    </w:p>
    <w:p>
      <w:pPr>
        <w:ind w:left="790"/>
        <w:spacing w:before="163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(五)其他不符合教育部和学校推免工作要求的。</w:t>
      </w:r>
    </w:p>
    <w:p>
      <w:pPr>
        <w:ind w:right="57" w:firstLine="649"/>
        <w:spacing w:before="201" w:line="31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第二十二条</w:t>
      </w:r>
      <w:r>
        <w:rPr>
          <w:rFonts w:ascii="SimHei" w:hAnsi="SimHei" w:eastAsia="SimHei" w:cs="SimHei"/>
          <w:sz w:val="32"/>
          <w:szCs w:val="32"/>
          <w:spacing w:val="15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推免相关工作人员未严格履行工作职责，违反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推免政策规定的，学校将依规依纪严肃处理</w:t>
      </w:r>
      <w:r>
        <w:rPr>
          <w:rFonts w:ascii="FangSong" w:hAnsi="FangSong" w:eastAsia="FangSong" w:cs="FangSong"/>
          <w:sz w:val="32"/>
          <w:szCs w:val="32"/>
          <w:spacing w:val="-7"/>
        </w:rPr>
        <w:t>。对在推免工作中管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理松懈、把关不严，未能尽到审核责任、未按相关政策要求开展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推免工作的学院(部),学校将核减推免生名额，严肃处理该单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位并追究直接责任人员的责任。</w:t>
      </w:r>
    </w:p>
    <w:p>
      <w:pPr>
        <w:ind w:left="3304"/>
        <w:spacing w:before="211" w:line="219" w:lineRule="auto"/>
        <w:outlineLvl w:val="1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21"/>
        </w:rPr>
        <w:t>第七章</w:t>
      </w:r>
      <w:r>
        <w:rPr>
          <w:rFonts w:ascii="SimSun" w:hAnsi="SimSun" w:eastAsia="SimSun" w:cs="SimSun"/>
          <w:sz w:val="33"/>
          <w:szCs w:val="33"/>
          <w:spacing w:val="143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21"/>
        </w:rPr>
        <w:t>附</w:t>
      </w:r>
      <w:r>
        <w:rPr>
          <w:rFonts w:ascii="SimSun" w:hAnsi="SimSun" w:eastAsia="SimSun" w:cs="SimSun"/>
          <w:sz w:val="33"/>
          <w:szCs w:val="33"/>
          <w:spacing w:val="14"/>
        </w:rPr>
        <w:t xml:space="preserve">  </w:t>
      </w:r>
      <w:r>
        <w:rPr>
          <w:rFonts w:ascii="SimSun" w:hAnsi="SimSun" w:eastAsia="SimSun" w:cs="SimSun"/>
          <w:sz w:val="33"/>
          <w:szCs w:val="33"/>
          <w:b/>
          <w:bCs/>
          <w:spacing w:val="-21"/>
        </w:rPr>
        <w:t>则</w:t>
      </w:r>
    </w:p>
    <w:p>
      <w:pPr>
        <w:ind w:right="51" w:firstLine="649"/>
        <w:spacing w:before="340" w:line="258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22"/>
        </w:rPr>
        <w:t>第二十三条</w:t>
      </w:r>
      <w:r>
        <w:rPr>
          <w:rFonts w:ascii="SimHei" w:hAnsi="SimHei" w:eastAsia="SimHei" w:cs="SimHei"/>
          <w:sz w:val="35"/>
          <w:szCs w:val="35"/>
          <w:spacing w:val="-22"/>
        </w:rPr>
        <w:t xml:space="preserve">  </w:t>
      </w:r>
      <w:r>
        <w:rPr>
          <w:rFonts w:ascii="FangSong" w:hAnsi="FangSong" w:eastAsia="FangSong" w:cs="FangSong"/>
          <w:sz w:val="35"/>
          <w:szCs w:val="35"/>
          <w:spacing w:val="-22"/>
        </w:rPr>
        <w:t>依据教育部推免文件精神的变化及推免工作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2"/>
        </w:rPr>
        <w:t>实际需要，学校可对推免事宜进行调整或补充说明。</w:t>
      </w:r>
    </w:p>
    <w:p>
      <w:pPr>
        <w:ind w:left="649"/>
        <w:spacing w:before="15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第二十四条</w:t>
      </w:r>
      <w:r>
        <w:rPr>
          <w:rFonts w:ascii="SimHei" w:hAnsi="SimHei" w:eastAsia="SimHei" w:cs="SimHei"/>
          <w:sz w:val="32"/>
          <w:szCs w:val="32"/>
          <w:spacing w:val="15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本办法自印发之日起施行。</w:t>
      </w:r>
    </w:p>
    <w:p>
      <w:pPr>
        <w:ind w:right="51" w:firstLine="649"/>
        <w:spacing w:before="197" w:line="26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第二十五条</w:t>
      </w:r>
      <w:r>
        <w:rPr>
          <w:rFonts w:ascii="SimHei" w:hAnsi="SimHei" w:eastAsia="SimHei" w:cs="SimHei"/>
          <w:sz w:val="32"/>
          <w:szCs w:val="32"/>
          <w:spacing w:val="7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7"/>
        </w:rPr>
        <w:t>本办法由学校推免工作领导小组</w:t>
      </w:r>
      <w:r>
        <w:rPr>
          <w:rFonts w:ascii="FangSong" w:hAnsi="FangSong" w:eastAsia="FangSong" w:cs="FangSong"/>
          <w:sz w:val="32"/>
          <w:szCs w:val="32"/>
          <w:spacing w:val="6"/>
        </w:rPr>
        <w:t>办公室负责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解释。</w:t>
      </w:r>
    </w:p>
    <w:p>
      <w:pPr>
        <w:spacing w:line="262" w:lineRule="auto"/>
        <w:sectPr>
          <w:footerReference w:type="default" r:id="rId10"/>
          <w:pgSz w:w="11920" w:h="16700"/>
          <w:pgMar w:top="1419" w:right="1380" w:bottom="1580" w:left="1659" w:header="0" w:footer="137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06" w:lineRule="auto"/>
        <w:rPr/>
      </w:pPr>
      <w:r/>
    </w:p>
    <w:p>
      <w:pPr>
        <w:pStyle w:val="BodyText"/>
        <w:spacing w:line="307" w:lineRule="auto"/>
        <w:rPr/>
      </w:pPr>
      <w:r/>
    </w:p>
    <w:p>
      <w:pPr>
        <w:ind w:left="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3"/>
        </w:rPr>
        <w:t>江汉大学推免生素质成绩评定奖励分实施细则</w:t>
      </w:r>
    </w:p>
    <w:p>
      <w:pPr>
        <w:pStyle w:val="BodyText"/>
        <w:spacing w:line="300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ind w:right="149" w:firstLine="660"/>
        <w:spacing w:before="107" w:line="311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8"/>
        </w:rPr>
        <w:t>推免生的学生综合评定成绩采取百分制(取小数点后两位),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分为学业成绩评定和素质成绩评定两个部分。综合</w:t>
      </w:r>
      <w:r>
        <w:rPr>
          <w:rFonts w:ascii="FangSong" w:hAnsi="FangSong" w:eastAsia="FangSong" w:cs="FangSong"/>
          <w:sz w:val="33"/>
          <w:szCs w:val="33"/>
          <w:spacing w:val="-10"/>
        </w:rPr>
        <w:t>评定成绩=学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业成绩评定总分×85%+素质成绩评定总分×15%。素质成绩评定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将学生特殊学术专长和综合素质等符合全面发展价值导向的因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素纳入推免生遴选指标体系，通过综合评价学生各方面</w:t>
      </w:r>
      <w:r>
        <w:rPr>
          <w:rFonts w:ascii="FangSong" w:hAnsi="FangSong" w:eastAsia="FangSong" w:cs="FangSong"/>
          <w:sz w:val="33"/>
          <w:szCs w:val="33"/>
          <w:spacing w:val="-16"/>
        </w:rPr>
        <w:t>表现，形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成最终的素质成绩评定总分。</w:t>
      </w:r>
    </w:p>
    <w:p>
      <w:pPr>
        <w:ind w:right="182" w:firstLine="660"/>
        <w:spacing w:before="3" w:line="294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15"/>
        </w:rPr>
        <w:t>素质成绩评定分为特殊学术专长部分(占比10</w:t>
      </w:r>
      <w:r>
        <w:rPr>
          <w:rFonts w:ascii="FangSong" w:hAnsi="FangSong" w:eastAsia="FangSong" w:cs="FangSong"/>
          <w:sz w:val="35"/>
          <w:szCs w:val="35"/>
          <w:spacing w:val="-16"/>
        </w:rPr>
        <w:t>%)和综合素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1"/>
        </w:rPr>
        <w:t>质部分(占比5%)。特殊学术专长具体包</w:t>
      </w:r>
      <w:r>
        <w:rPr>
          <w:rFonts w:ascii="FangSong" w:hAnsi="FangSong" w:eastAsia="FangSong" w:cs="FangSong"/>
          <w:sz w:val="35"/>
          <w:szCs w:val="35"/>
          <w:spacing w:val="-22"/>
        </w:rPr>
        <w:t>含学科竞赛和论文；综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合素质具体包含参军入伍服兵役、参加志愿服务和到国际</w:t>
      </w:r>
      <w:r>
        <w:rPr>
          <w:rFonts w:ascii="FangSong" w:hAnsi="FangSong" w:eastAsia="FangSong" w:cs="FangSong"/>
          <w:sz w:val="35"/>
          <w:szCs w:val="35"/>
          <w:spacing w:val="-36"/>
        </w:rPr>
        <w:t>组织实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3"/>
        </w:rPr>
        <w:t>习。学生在某一方面有多项加分情况时，原则上只取一项。</w:t>
      </w:r>
    </w:p>
    <w:p>
      <w:pPr>
        <w:ind w:left="660"/>
        <w:spacing w:before="47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</w:rPr>
        <w:t>一、特殊学术专长</w:t>
      </w:r>
    </w:p>
    <w:p>
      <w:pPr>
        <w:ind w:left="814"/>
        <w:spacing w:before="152" w:line="220" w:lineRule="auto"/>
        <w:outlineLvl w:val="1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b/>
          <w:bCs/>
        </w:rPr>
        <w:t>(一)学科竞赛类，奖励分累计不超过50分。</w:t>
      </w:r>
    </w:p>
    <w:p>
      <w:pPr>
        <w:ind w:firstLine="660"/>
        <w:spacing w:before="187" w:line="308" w:lineRule="auto"/>
        <w:tabs>
          <w:tab w:val="left" w:pos="178"/>
        </w:tabs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</w:rPr>
        <w:t>经江汉大学选拔推荐，代表学校参加与学业相</w:t>
      </w:r>
      <w:r>
        <w:rPr>
          <w:rFonts w:ascii="FangSong" w:hAnsi="FangSong" w:eastAsia="FangSong" w:cs="FangSong"/>
          <w:sz w:val="33"/>
          <w:szCs w:val="33"/>
          <w:spacing w:val="-16"/>
        </w:rPr>
        <w:t>关的国内权威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9"/>
        </w:rPr>
        <w:t>学科竞赛并获得奖励(国际赛事参照执行，但不</w:t>
      </w:r>
      <w:r>
        <w:rPr>
          <w:rFonts w:ascii="FangSong" w:hAnsi="FangSong" w:eastAsia="FangSong" w:cs="FangSong"/>
          <w:sz w:val="33"/>
          <w:szCs w:val="33"/>
          <w:spacing w:val="-10"/>
        </w:rPr>
        <w:t>得低于国内赛事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"/>
        </w:rPr>
        <w:t>相关要求)。权威学科竞赛为《江汉大学本科生学</w:t>
      </w:r>
      <w:r>
        <w:rPr>
          <w:rFonts w:ascii="FangSong" w:hAnsi="FangSong" w:eastAsia="FangSong" w:cs="FangSong"/>
          <w:sz w:val="33"/>
          <w:szCs w:val="33"/>
          <w:spacing w:val="-3"/>
        </w:rPr>
        <w:t>科竞赛榜单》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</w:rPr>
        <w:tab/>
      </w:r>
      <w:r>
        <w:rPr>
          <w:rFonts w:ascii="FangSong" w:hAnsi="FangSong" w:eastAsia="FangSong" w:cs="FangSong"/>
          <w:sz w:val="33"/>
          <w:szCs w:val="33"/>
          <w:spacing w:val="2"/>
        </w:rPr>
        <w:t>(现行最新版)中的</w:t>
      </w:r>
      <w:r>
        <w:rPr>
          <w:rFonts w:ascii="Times New Roman" w:hAnsi="Times New Roman" w:eastAsia="Times New Roman" w:cs="Times New Roman"/>
          <w:sz w:val="33"/>
          <w:szCs w:val="33"/>
          <w:spacing w:val="2"/>
        </w:rPr>
        <w:t>B</w:t>
      </w:r>
      <w:r>
        <w:rPr>
          <w:rFonts w:ascii="Times New Roman" w:hAnsi="Times New Roman" w:eastAsia="Times New Roman" w:cs="Times New Roman"/>
          <w:sz w:val="33"/>
          <w:szCs w:val="33"/>
          <w:spacing w:val="2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类及以上竞赛。</w:t>
      </w:r>
    </w:p>
    <w:p>
      <w:pPr>
        <w:ind w:left="660"/>
        <w:spacing w:before="54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0"/>
        </w:rPr>
        <w:t>A+</w:t>
      </w:r>
      <w:r>
        <w:rPr>
          <w:rFonts w:ascii="FangSong" w:hAnsi="FangSong" w:eastAsia="FangSong" w:cs="FangSong"/>
          <w:sz w:val="32"/>
          <w:szCs w:val="32"/>
          <w:spacing w:val="-10"/>
        </w:rPr>
        <w:t>类竞赛：</w:t>
      </w:r>
    </w:p>
    <w:p>
      <w:pPr>
        <w:ind w:right="69" w:firstLine="660"/>
        <w:spacing w:before="123" w:line="290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6"/>
        </w:rPr>
        <w:t>中国国际大学生创新大赛，国家级金奖、银奖、铜奖</w:t>
      </w:r>
      <w:r>
        <w:rPr>
          <w:rFonts w:ascii="FangSong" w:hAnsi="FangSong" w:eastAsia="FangSong" w:cs="FangSong"/>
          <w:sz w:val="35"/>
          <w:szCs w:val="35"/>
          <w:spacing w:val="-37"/>
        </w:rPr>
        <w:t>团队成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17"/>
        </w:rPr>
        <w:t>员排序前2者，分别计20、16、8分，其他团队成员减半计分。</w:t>
      </w:r>
      <w:r>
        <w:rPr>
          <w:rFonts w:ascii="FangSong" w:hAnsi="FangSong" w:eastAsia="FangSong" w:cs="FangSong"/>
          <w:sz w:val="35"/>
          <w:szCs w:val="35"/>
          <w:spacing w:val="4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9"/>
        </w:rPr>
        <w:t>省级金奖、银奖、铜奖团队成员排序前2者，分别计7、5、3分，</w:t>
      </w:r>
    </w:p>
    <w:p>
      <w:pPr>
        <w:spacing w:line="290" w:lineRule="auto"/>
        <w:sectPr>
          <w:footerReference w:type="default" r:id="rId11"/>
          <w:pgSz w:w="11920" w:h="16700"/>
          <w:pgMar w:top="1419" w:right="1384" w:bottom="1646" w:left="1520" w:header="0" w:footer="1334" w:gutter="0"/>
        </w:sectPr>
        <w:rPr>
          <w:rFonts w:ascii="FangSong" w:hAnsi="FangSong" w:eastAsia="FangSong" w:cs="FangSong"/>
          <w:sz w:val="35"/>
          <w:szCs w:val="35"/>
        </w:rPr>
      </w:pP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spacing w:before="114" w:line="221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5"/>
        </w:rPr>
        <w:t>其他团队成员减半计分。</w:t>
      </w:r>
    </w:p>
    <w:p>
      <w:pPr>
        <w:ind w:firstLine="444"/>
        <w:spacing w:before="138" w:line="296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29"/>
        </w:rPr>
        <w:t>“挑战杯”全国大学生课外学术科技作品竞赛，国家级特等</w:t>
      </w:r>
      <w:r>
        <w:rPr>
          <w:rFonts w:ascii="FangSong" w:hAnsi="FangSong" w:eastAsia="FangSong" w:cs="FangSong"/>
          <w:sz w:val="35"/>
          <w:szCs w:val="35"/>
          <w:spacing w:val="8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5"/>
        </w:rPr>
        <w:t>奖、一等奖、二等奖、三等奖团队成员排序前2者，分别计20、</w:t>
      </w:r>
    </w:p>
    <w:p>
      <w:pPr>
        <w:ind w:right="139"/>
        <w:spacing w:before="1" w:line="290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24"/>
        </w:rPr>
        <w:t>16、8、6分，其他团队成员减半计分。省级特等奖、一等奖、</w:t>
      </w:r>
      <w:r>
        <w:rPr>
          <w:rFonts w:ascii="FangSong" w:hAnsi="FangSong" w:eastAsia="FangSong" w:cs="FangSong"/>
          <w:sz w:val="35"/>
          <w:szCs w:val="35"/>
          <w:spacing w:val="9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18"/>
        </w:rPr>
        <w:t>二等奖、三等奖团队成员排序前2者，分别计5、4、3、2分，</w:t>
      </w:r>
      <w:r>
        <w:rPr>
          <w:rFonts w:ascii="FangSong" w:hAnsi="FangSong" w:eastAsia="FangSong" w:cs="FangSong"/>
          <w:sz w:val="35"/>
          <w:szCs w:val="35"/>
          <w:spacing w:val="10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其他团队成员减半计分。</w:t>
      </w:r>
    </w:p>
    <w:p>
      <w:pPr>
        <w:ind w:right="112" w:firstLine="454"/>
        <w:spacing w:before="40" w:line="305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3"/>
          <w:szCs w:val="33"/>
          <w:spacing w:val="-23"/>
        </w:rPr>
        <w:t>“挑战杯”中国大学生创业计划竞赛，国家级金奖、银奖、铜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奖团队成员排序前2者，分别计算20、16、8分，其他团队成员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减半计分。省级金奖、银奖、铜奖团队成员排序前2者</w:t>
      </w:r>
      <w:r>
        <w:rPr>
          <w:rFonts w:ascii="FangSong" w:hAnsi="FangSong" w:eastAsia="FangSong" w:cs="FangSong"/>
          <w:sz w:val="33"/>
          <w:szCs w:val="33"/>
          <w:spacing w:val="-11"/>
        </w:rPr>
        <w:t>，分别计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6"/>
        </w:rPr>
        <w:t>7、5、3分，其他团队成员减半计分。</w:t>
      </w:r>
    </w:p>
    <w:p>
      <w:pPr>
        <w:ind w:right="133" w:firstLine="619"/>
        <w:spacing w:before="15" w:line="30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-16"/>
        </w:rPr>
        <w:t>A </w:t>
      </w:r>
      <w:r>
        <w:rPr>
          <w:rFonts w:ascii="FangSong" w:hAnsi="FangSong" w:eastAsia="FangSong" w:cs="FangSong"/>
          <w:sz w:val="33"/>
          <w:szCs w:val="33"/>
          <w:spacing w:val="-16"/>
        </w:rPr>
        <w:t>类竞赛，国家级特等奖、一等奖、二等奖、三等奖团队负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责人分别计7、6、3、2分，团队其他成员减</w:t>
      </w:r>
      <w:r>
        <w:rPr>
          <w:rFonts w:ascii="FangSong" w:hAnsi="FangSong" w:eastAsia="FangSong" w:cs="FangSong"/>
          <w:sz w:val="33"/>
          <w:szCs w:val="33"/>
          <w:spacing w:val="-8"/>
        </w:rPr>
        <w:t>半计分。</w:t>
      </w:r>
    </w:p>
    <w:p>
      <w:pPr>
        <w:ind w:right="134" w:firstLine="619"/>
        <w:spacing w:before="4" w:line="29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5"/>
          <w:szCs w:val="35"/>
          <w:spacing w:val="-35"/>
        </w:rPr>
        <w:t>B</w:t>
      </w:r>
      <w:r>
        <w:rPr>
          <w:rFonts w:ascii="Times New Roman" w:hAnsi="Times New Roman" w:eastAsia="Times New Roman" w:cs="Times New Roman"/>
          <w:sz w:val="35"/>
          <w:szCs w:val="35"/>
          <w:spacing w:val="-12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类竞赛，国家级特等奖、一等奖、二等奖团队负责人分别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计4、2、1分，团队其他成员减半计分。</w:t>
      </w:r>
    </w:p>
    <w:p>
      <w:pPr>
        <w:ind w:right="61" w:firstLine="669"/>
        <w:spacing w:before="42" w:line="30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"/>
        </w:rPr>
        <w:t>一项竞赛多次获奖以最高分计。具体细则可由各学院(部)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制定，但各类相应等级加分不得超过以上相应分值。</w:t>
      </w:r>
    </w:p>
    <w:p>
      <w:pPr>
        <w:ind w:left="784"/>
        <w:spacing w:line="22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2"/>
        </w:rPr>
        <w:t>(二)论文类，</w:t>
      </w:r>
      <w:r>
        <w:rPr>
          <w:rFonts w:ascii="KaiTi" w:hAnsi="KaiTi" w:eastAsia="KaiTi" w:cs="KaiTi"/>
          <w:sz w:val="32"/>
          <w:szCs w:val="32"/>
          <w:spacing w:val="2"/>
        </w:rPr>
        <w:t xml:space="preserve"> </w:t>
      </w:r>
      <w:r>
        <w:rPr>
          <w:rFonts w:ascii="KaiTi" w:hAnsi="KaiTi" w:eastAsia="KaiTi" w:cs="KaiTi"/>
          <w:sz w:val="32"/>
          <w:szCs w:val="32"/>
          <w:spacing w:val="2"/>
        </w:rPr>
        <w:t>奖励分累计不超过50分。</w:t>
      </w:r>
    </w:p>
    <w:p>
      <w:pPr>
        <w:ind w:right="109" w:firstLine="669"/>
        <w:spacing w:before="200" w:line="32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学生本科阶段在高水平期刊上，以独立作者或第一作者发表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的，或与指导老师联合发表的与学业相关的科研论文。与指导老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师联合发表论文，仅限于指导老师作为第一作者，</w:t>
      </w:r>
      <w:r>
        <w:rPr>
          <w:rFonts w:ascii="FangSong" w:hAnsi="FangSong" w:eastAsia="FangSong" w:cs="FangSong"/>
          <w:sz w:val="32"/>
          <w:szCs w:val="32"/>
          <w:spacing w:val="-8"/>
        </w:rPr>
        <w:t>学生作为第二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作者的情况。公开发表的与本学科相关的论文，在《江汉大学高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质量科研工作分类及量化核算办法》(江校科〔2025〕29号)中</w:t>
      </w:r>
    </w:p>
    <w:p>
      <w:pPr>
        <w:spacing w:line="323" w:lineRule="auto"/>
        <w:sectPr>
          <w:footerReference w:type="default" r:id="rId12"/>
          <w:pgSz w:w="11940" w:h="16780"/>
          <w:pgMar w:top="1426" w:right="1375" w:bottom="1713" w:left="1660" w:header="0" w:footer="137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53" w:lineRule="auto"/>
        <w:rPr/>
      </w:pPr>
      <w:r/>
    </w:p>
    <w:p>
      <w:pPr>
        <w:pStyle w:val="BodyText"/>
        <w:spacing w:line="354" w:lineRule="auto"/>
        <w:rPr/>
      </w:pPr>
      <w:r/>
    </w:p>
    <w:p>
      <w:pPr>
        <w:ind w:left="60"/>
        <w:spacing w:before="114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13"/>
        </w:rPr>
        <w:t>认定为</w:t>
      </w:r>
      <w:r>
        <w:rPr>
          <w:rFonts w:ascii="Times New Roman" w:hAnsi="Times New Roman" w:eastAsia="Times New Roman" w:cs="Times New Roman"/>
          <w:sz w:val="35"/>
          <w:szCs w:val="35"/>
          <w:spacing w:val="-13"/>
        </w:rPr>
        <w:t>T</w:t>
      </w:r>
      <w:r>
        <w:rPr>
          <w:rFonts w:ascii="Times New Roman" w:hAnsi="Times New Roman" w:eastAsia="Times New Roman" w:cs="Times New Roman"/>
          <w:sz w:val="35"/>
          <w:szCs w:val="35"/>
          <w:spacing w:val="-43"/>
        </w:rPr>
        <w:t xml:space="preserve"> </w:t>
      </w:r>
      <w:r>
        <w:rPr>
          <w:rFonts w:ascii="SimSun" w:hAnsi="SimSun" w:eastAsia="SimSun" w:cs="SimSun"/>
          <w:sz w:val="35"/>
          <w:szCs w:val="35"/>
          <w:spacing w:val="-13"/>
        </w:rPr>
        <w:t>、</w:t>
      </w:r>
      <w:r>
        <w:rPr>
          <w:rFonts w:ascii="Times New Roman" w:hAnsi="Times New Roman" w:eastAsia="Times New Roman" w:cs="Times New Roman"/>
          <w:sz w:val="35"/>
          <w:szCs w:val="35"/>
          <w:spacing w:val="-13"/>
        </w:rPr>
        <w:t>A</w:t>
      </w:r>
      <w:r>
        <w:rPr>
          <w:rFonts w:ascii="Times New Roman" w:hAnsi="Times New Roman" w:eastAsia="Times New Roman" w:cs="Times New Roman"/>
          <w:sz w:val="35"/>
          <w:szCs w:val="35"/>
          <w:spacing w:val="-51"/>
        </w:rPr>
        <w:t xml:space="preserve"> </w:t>
      </w:r>
      <w:r>
        <w:rPr>
          <w:rFonts w:ascii="SimSun" w:hAnsi="SimSun" w:eastAsia="SimSun" w:cs="SimSun"/>
          <w:sz w:val="35"/>
          <w:szCs w:val="35"/>
          <w:spacing w:val="-13"/>
        </w:rPr>
        <w:t>、</w:t>
      </w:r>
      <w:r>
        <w:rPr>
          <w:rFonts w:ascii="Times New Roman" w:hAnsi="Times New Roman" w:eastAsia="Times New Roman" w:cs="Times New Roman"/>
          <w:sz w:val="35"/>
          <w:szCs w:val="35"/>
          <w:spacing w:val="-13"/>
        </w:rPr>
        <w:t>B</w:t>
      </w:r>
      <w:r>
        <w:rPr>
          <w:rFonts w:ascii="FangSong" w:hAnsi="FangSong" w:eastAsia="FangSong" w:cs="FangSong"/>
          <w:sz w:val="35"/>
          <w:szCs w:val="35"/>
          <w:spacing w:val="-13"/>
        </w:rPr>
        <w:t>类，分别奖励30分、15分、10分。</w:t>
      </w:r>
    </w:p>
    <w:p>
      <w:pPr>
        <w:ind w:left="700"/>
        <w:spacing w:before="177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二、综合素质部分</w:t>
      </w:r>
    </w:p>
    <w:p>
      <w:pPr>
        <w:ind w:left="830"/>
        <w:spacing w:before="146" w:line="220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2"/>
        </w:rPr>
        <w:t>(一)参军入伍服兵役类，奖励分累计不超</w:t>
      </w:r>
      <w:r>
        <w:rPr>
          <w:rFonts w:ascii="KaiTi" w:hAnsi="KaiTi" w:eastAsia="KaiTi" w:cs="KaiTi"/>
          <w:sz w:val="33"/>
          <w:szCs w:val="33"/>
          <w:spacing w:val="1"/>
        </w:rPr>
        <w:t>过40分。</w:t>
      </w:r>
    </w:p>
    <w:p>
      <w:pPr>
        <w:ind w:left="60" w:right="97" w:firstLine="639"/>
        <w:spacing w:before="139" w:line="296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5"/>
        </w:rPr>
        <w:t>学生圆满完成服兵役任务的奖励20分；在部队荣立三等功或</w:t>
      </w:r>
      <w:r>
        <w:rPr>
          <w:rFonts w:ascii="FangSong" w:hAnsi="FangSong" w:eastAsia="FangSong" w:cs="FangSong"/>
          <w:sz w:val="35"/>
          <w:szCs w:val="35"/>
          <w:spacing w:val="2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其他较大荣誉表彰的奖励10分。在部队荣立二等功以上的，其推</w:t>
      </w:r>
      <w:r>
        <w:rPr>
          <w:rFonts w:ascii="FangSong" w:hAnsi="FangSong" w:eastAsia="FangSong" w:cs="FangSong"/>
          <w:sz w:val="35"/>
          <w:szCs w:val="35"/>
          <w:spacing w:val="4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46"/>
        </w:rPr>
        <w:t>免资格认定与推荐流程根据《教育部办公厅关于进一步做好高校学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1"/>
        </w:rPr>
        <w:t>生参军入伍工作的通知》(教学厅〔2015〕3号)文件执行。</w:t>
      </w:r>
    </w:p>
    <w:p>
      <w:pPr>
        <w:ind w:left="830"/>
        <w:spacing w:before="13" w:line="22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1"/>
        </w:rPr>
        <w:t>(二)参加志愿服务类，奖励分累计不超过30分。</w:t>
      </w:r>
    </w:p>
    <w:p>
      <w:pPr>
        <w:ind w:left="60" w:firstLine="639"/>
        <w:spacing w:before="164" w:line="299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44"/>
        </w:rPr>
        <w:t>学生在校期间，经学校推荐，获中国青年志愿者优秀个人奖、</w:t>
      </w:r>
      <w:r>
        <w:rPr>
          <w:rFonts w:ascii="FangSong" w:hAnsi="FangSong" w:eastAsia="FangSong" w:cs="FangSong"/>
          <w:sz w:val="35"/>
          <w:szCs w:val="35"/>
          <w:spacing w:val="11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2"/>
        </w:rPr>
        <w:t>湖北省青年志愿者优秀个人奖的，分别奖励30分、20分。</w:t>
      </w:r>
    </w:p>
    <w:p>
      <w:pPr>
        <w:ind w:left="830"/>
        <w:spacing w:before="1" w:line="22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1"/>
        </w:rPr>
        <w:t>(三)到国际组织实习类，奖励分累计不超</w:t>
      </w:r>
      <w:r>
        <w:rPr>
          <w:rFonts w:ascii="KaiTi" w:hAnsi="KaiTi" w:eastAsia="KaiTi" w:cs="KaiTi"/>
          <w:sz w:val="32"/>
          <w:szCs w:val="32"/>
          <w:spacing w:val="10"/>
        </w:rPr>
        <w:t>过30分。</w:t>
      </w:r>
    </w:p>
    <w:p>
      <w:pPr>
        <w:ind w:left="60" w:right="111" w:firstLine="639"/>
        <w:spacing w:before="183" w:line="31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学生在校期间，经学校组织派出，参加国际组织(以人力资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源和社会保障部“国际组织人才信息服务平台”公布的国际组织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名单为准)实习满3个月及以上的，并达到实习考核目标，奖励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10分。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136742</wp:posOffset>
            </wp:positionV>
            <wp:extent cx="5638810" cy="12679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38810" cy="1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50"/>
        <w:spacing w:before="9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28"/>
          <w:szCs w:val="28"/>
          <w:spacing w:val="8"/>
        </w:rPr>
        <w:t>江汉大学学校办公室</w:t>
      </w:r>
      <w:r>
        <w:rPr>
          <w:rFonts w:ascii="FangSong" w:hAnsi="FangSong" w:eastAsia="FangSong" w:cs="FangSong"/>
          <w:sz w:val="28"/>
          <w:szCs w:val="28"/>
          <w:spacing w:val="1"/>
        </w:rPr>
        <w:t xml:space="preserve">                  </w:t>
      </w:r>
      <w:r>
        <w:rPr>
          <w:rFonts w:ascii="FangSong" w:hAnsi="FangSong" w:eastAsia="FangSong" w:cs="FangSong"/>
          <w:sz w:val="30"/>
          <w:szCs w:val="30"/>
          <w:spacing w:val="8"/>
        </w:rPr>
        <w:t>2025年9月5日印发</w:t>
      </w:r>
    </w:p>
    <w:p>
      <w:pPr>
        <w:pStyle w:val="BodyText"/>
        <w:spacing w:line="421" w:lineRule="auto"/>
        <w:rPr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6369</wp:posOffset>
            </wp:positionH>
            <wp:positionV relativeFrom="paragraph">
              <wp:posOffset>32495</wp:posOffset>
            </wp:positionV>
            <wp:extent cx="5638811" cy="12679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38811" cy="1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0"/>
        <w:spacing w:before="95" w:line="196" w:lineRule="exact"/>
        <w:rPr>
          <w:rFonts w:ascii="SimSun" w:hAnsi="SimSun" w:eastAsia="SimSun" w:cs="SimSun"/>
          <w:sz w:val="29"/>
          <w:szCs w:val="29"/>
        </w:rPr>
      </w:pPr>
      <w:r>
        <w:pict>
          <v:shape id="_x0000_s2" style="position:absolute;margin-left:15.692pt;margin-top:-3.07233pt;mso-position-vertical-relative:text;mso-position-horizontal-relative:text;width:14.9pt;height:20.95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41" w:lineRule="auto"/>
                    <w:rPr>
                      <w:rFonts w:ascii="SimSun" w:hAnsi="SimSun" w:eastAsia="SimSun" w:cs="SimSun"/>
                      <w:sz w:val="29"/>
                      <w:szCs w:val="29"/>
                    </w:rPr>
                  </w:pPr>
                  <w:r>
                    <w:rPr>
                      <w:rFonts w:ascii="SimSun" w:hAnsi="SimSun" w:eastAsia="SimSun" w:cs="SimSun"/>
                      <w:sz w:val="29"/>
                      <w:szCs w:val="29"/>
                      <w:spacing w:val="-9"/>
                    </w:rPr>
                    <w:t>12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9"/>
          <w:szCs w:val="29"/>
          <w:spacing w:val="-5"/>
          <w:position w:val="-5"/>
        </w:rPr>
        <w:t>—</w:t>
      </w:r>
      <w:r>
        <w:rPr>
          <w:rFonts w:ascii="SimSun" w:hAnsi="SimSun" w:eastAsia="SimSun" w:cs="SimSun"/>
          <w:sz w:val="29"/>
          <w:szCs w:val="29"/>
          <w:spacing w:val="4"/>
          <w:position w:val="-5"/>
        </w:rPr>
        <w:t xml:space="preserve">  </w:t>
      </w:r>
      <w:r>
        <w:rPr>
          <w:rFonts w:ascii="SimSun" w:hAnsi="SimSun" w:eastAsia="SimSun" w:cs="SimSun"/>
          <w:sz w:val="29"/>
          <w:szCs w:val="29"/>
          <w:spacing w:val="-5"/>
          <w:position w:val="-5"/>
        </w:rPr>
        <w:t>—</w:t>
      </w:r>
    </w:p>
    <w:sectPr>
      <w:footerReference w:type="default" r:id="rId13"/>
      <w:pgSz w:w="11940" w:h="16780"/>
      <w:pgMar w:top="1426" w:right="1445" w:bottom="400" w:left="151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</w:t>
    </w:r>
    <w:r>
      <w:rPr>
        <w:rFonts w:ascii="SimSun" w:hAnsi="SimSun" w:eastAsia="SimSun" w:cs="SimSun"/>
        <w:sz w:val="23"/>
        <w:szCs w:val="23"/>
        <w:strike/>
        <w:spacing w:val="-3"/>
      </w:rPr>
      <w:t>2</w:t>
    </w:r>
    <w:r>
      <w:rPr>
        <w:rFonts w:ascii="SimSun" w:hAnsi="SimSun" w:eastAsia="SimSun" w:cs="SimSun"/>
        <w:sz w:val="23"/>
        <w:szCs w:val="23"/>
        <w:spacing w:val="-3"/>
      </w:rPr>
      <w:t>—</w:t>
    </w:r>
    <w:r>
      <w:rPr>
        <w:rFonts w:ascii="SimSun" w:hAnsi="SimSun" w:eastAsia="SimSun" w:cs="SimSun"/>
        <w:sz w:val="23"/>
        <w:szCs w:val="23"/>
        <w:strike/>
      </w:rPr>
      <w:t xml:space="preserve">   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19"/>
      <w:spacing w:before="1" w:line="233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—11—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19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—3—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4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—4—</w:t>
    </w:r>
    <w:r>
      <w:rPr>
        <w:rFonts w:ascii="SimSun" w:hAnsi="SimSun" w:eastAsia="SimSun" w:cs="SimSun"/>
        <w:sz w:val="30"/>
        <w:szCs w:val="30"/>
        <w:spacing w:val="1"/>
      </w:rPr>
      <w:t xml:space="preserve"> 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59"/>
      <w:spacing w:line="175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1"/>
      </w:rPr>
      <w:t>—</w:t>
    </w:r>
    <w:r>
      <w:rPr>
        <w:rFonts w:ascii="Times New Roman" w:hAnsi="Times New Roman" w:eastAsia="Times New Roman" w:cs="Times New Roman"/>
        <w:sz w:val="22"/>
        <w:szCs w:val="22"/>
        <w:strike/>
        <w:spacing w:val="1"/>
      </w:rPr>
      <w:t>5</w:t>
    </w:r>
    <w:r>
      <w:rPr>
        <w:rFonts w:ascii="Times New Roman" w:hAnsi="Times New Roman" w:eastAsia="Times New Roman" w:cs="Times New Roman"/>
        <w:sz w:val="22"/>
        <w:szCs w:val="22"/>
        <w:spacing w:val="18"/>
      </w:rPr>
      <w:t xml:space="preserve">   </w:t>
    </w:r>
    <w:r>
      <w:rPr>
        <w:rFonts w:ascii="Times New Roman" w:hAnsi="Times New Roman" w:eastAsia="Times New Roman" w:cs="Times New Roman"/>
        <w:sz w:val="22"/>
        <w:szCs w:val="22"/>
        <w:spacing w:val="1"/>
      </w:rPr>
      <w:t>—</w:t>
    </w:r>
    <w:r>
      <w:rPr>
        <w:rFonts w:ascii="Times New Roman" w:hAnsi="Times New Roman" w:eastAsia="Times New Roman" w:cs="Times New Roman"/>
        <w:sz w:val="22"/>
        <w:szCs w:val="22"/>
      </w:rPr>
      <w:t xml:space="preserve">  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—6—</w:t>
    </w:r>
    <w:r>
      <w:rPr>
        <w:rFonts w:ascii="SimSun" w:hAnsi="SimSun" w:eastAsia="SimSun" w:cs="SimSun"/>
        <w:sz w:val="24"/>
        <w:szCs w:val="24"/>
        <w:strike/>
      </w:rPr>
      <w:t xml:space="preserve">   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79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trike/>
        <w:spacing w:val="-3"/>
      </w:rPr>
      <w:t>—7</w:t>
    </w:r>
    <w:r>
      <w:rPr>
        <w:rFonts w:ascii="SimSun" w:hAnsi="SimSun" w:eastAsia="SimSun" w:cs="SimSun"/>
        <w:sz w:val="26"/>
        <w:szCs w:val="26"/>
        <w:spacing w:val="-3"/>
      </w:rPr>
      <w:t>—</w:t>
    </w:r>
    <w:r>
      <w:rPr>
        <w:rFonts w:ascii="SimSun" w:hAnsi="SimSun" w:eastAsia="SimSun" w:cs="SimSun"/>
        <w:sz w:val="26"/>
        <w:szCs w:val="26"/>
      </w:rPr>
      <w:t xml:space="preserve">  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—8—</w:t>
    </w:r>
    <w:r>
      <w:rPr>
        <w:rFonts w:ascii="SimSun" w:hAnsi="SimSun" w:eastAsia="SimSun" w:cs="SimSun"/>
        <w:sz w:val="31"/>
        <w:szCs w:val="31"/>
        <w:spacing w:val="1"/>
      </w:rPr>
      <w:t xml:space="preserve"> 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89"/>
      <w:spacing w:line="179" w:lineRule="auto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z w:val="23"/>
        <w:szCs w:val="23"/>
        <w:spacing w:val="-7"/>
      </w:rPr>
      <w:t>-</w:t>
    </w:r>
    <w:r>
      <w:rPr>
        <w:rFonts w:ascii="Times New Roman" w:hAnsi="Times New Roman" w:eastAsia="Times New Roman" w:cs="Times New Roman"/>
        <w:sz w:val="23"/>
        <w:szCs w:val="23"/>
        <w:spacing w:val="14"/>
      </w:rPr>
      <w:t xml:space="preserve">    </w:t>
    </w:r>
    <w:r>
      <w:rPr>
        <w:rFonts w:ascii="Times New Roman" w:hAnsi="Times New Roman" w:eastAsia="Times New Roman" w:cs="Times New Roman"/>
        <w:sz w:val="23"/>
        <w:szCs w:val="23"/>
        <w:spacing w:val="-7"/>
      </w:rPr>
      <w:t>9  </w:t>
    </w:r>
    <w:r>
      <w:rPr>
        <w:rFonts w:ascii="Times New Roman" w:hAnsi="Times New Roman" w:eastAsia="Times New Roman" w:cs="Times New Roman"/>
        <w:sz w:val="23"/>
        <w:szCs w:val="23"/>
        <w:strike/>
        <w:spacing w:val="-7"/>
      </w:rPr>
      <w:t xml:space="preserve">      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2"/>
      </w:rPr>
      <w:t>—</w:t>
    </w:r>
    <w:r>
      <w:rPr>
        <w:rFonts w:ascii="SimSun" w:hAnsi="SimSun" w:eastAsia="SimSun" w:cs="SimSun"/>
        <w:sz w:val="24"/>
        <w:szCs w:val="24"/>
        <w:strike/>
        <w:spacing w:val="-2"/>
      </w:rPr>
      <w:t>1</w:t>
    </w:r>
    <w:r>
      <w:rPr>
        <w:rFonts w:ascii="SimSun" w:hAnsi="SimSun" w:eastAsia="SimSun" w:cs="SimSun"/>
        <w:sz w:val="24"/>
        <w:szCs w:val="24"/>
        <w:spacing w:val="-2"/>
      </w:rPr>
      <w:t>0—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2026-09-11T17:08:51Z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2026-09-11T17:08:52</vt:filetime>
  </property>
  <property fmtid="{D5CDD505-2E9C-101B-9397-08002B2CF9AE}" pid="4" name="UsrData">
    <vt:lpwstr>6aa3c520aa3a68001fd9c897wl</vt:lpwstr>
  </property>
</Properties>
</file>