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上海市第一人民医院蚌埠医院（蚌埠医科大学第二附属医院）</w:t>
      </w:r>
    </w:p>
    <w:p>
      <w:pPr>
        <w:spacing w:before="160" w:after="80" w:lineRule="auto" w:line="360"/>
        <w:jc w:val="left"/>
      </w:pPr>
      <w:r>
        <w:rPr>
          <w:rFonts w:ascii="Times New Roman" w:hAnsi="Times New Roman" w:eastAsia="宋体"/>
          <w:b/>
          <w:sz w:val="28"/>
        </w:rPr>
        <w:t>一、通知概况</w:t>
      </w:r>
    </w:p>
    <w:p>
      <w:pPr>
        <w:spacing w:after="80" w:lineRule="auto" w:line="360"/>
        <w:ind w:firstLine="482"/>
        <w:jc w:val="both"/>
      </w:pPr>
      <w:r>
        <w:rPr>
          <w:rFonts w:ascii="Times New Roman" w:hAnsi="Times New Roman" w:eastAsia="宋体"/>
          <w:b w:val="0"/>
          <w:sz w:val="24"/>
        </w:rPr>
        <w:t>发布日期：2025年9月1日</w:t>
      </w:r>
    </w:p>
    <w:p>
      <w:pPr>
        <w:spacing w:after="80" w:lineRule="auto" w:line="360"/>
        <w:ind w:firstLine="482"/>
        <w:jc w:val="both"/>
      </w:pPr>
      <w:r>
        <w:rPr>
          <w:rFonts w:ascii="Times New Roman" w:hAnsi="Times New Roman" w:eastAsia="宋体"/>
          <w:b w:val="0"/>
          <w:sz w:val="24"/>
        </w:rPr>
        <w:t>蚌埠医科大学第二临床医学院发布2026年推荐优秀应届本科毕业生免试攻读硕士学位研究生遴选工作实施细则，发布时间为2025年9月1日。</w:t>
      </w:r>
    </w:p>
    <w:p>
      <w:pPr>
        <w:spacing w:before="160" w:after="80" w:lineRule="auto" w:line="360"/>
        <w:jc w:val="left"/>
      </w:pPr>
      <w:r>
        <w:rPr>
          <w:rFonts w:ascii="Times New Roman" w:hAnsi="Times New Roman" w:eastAsia="宋体"/>
          <w:b/>
          <w:sz w:val="28"/>
        </w:rPr>
        <w:t>二、附件下载</w:t>
      </w:r>
    </w:p>
    <w:p>
      <w:pPr>
        <w:spacing w:after="80" w:lineRule="auto" w:line="360"/>
        <w:ind w:firstLine="482"/>
        <w:jc w:val="both"/>
      </w:pPr>
      <w:r>
        <w:rPr>
          <w:rFonts w:ascii="Times New Roman" w:hAnsi="Times New Roman" w:eastAsia="宋体"/>
          <w:b w:val="0"/>
          <w:sz w:val="24"/>
        </w:rPr>
        <w:t>1. 附件1：科研创新能力及综合素质加分细则.xls</w:t>
      </w:r>
    </w:p>
    <w:p>
      <w:pPr>
        <w:spacing w:after="80" w:lineRule="auto" w:line="360"/>
        <w:ind w:firstLine="482"/>
        <w:jc w:val="both"/>
      </w:pPr>
      <w:r>
        <w:rPr>
          <w:rFonts w:ascii="Times New Roman" w:hAnsi="Times New Roman" w:eastAsia="宋体"/>
          <w:b w:val="0"/>
          <w:sz w:val="24"/>
        </w:rPr>
        <w:t>2. 附件2：论文等级及收录数据库统计表.doc</w:t>
      </w:r>
    </w:p>
    <w:p>
      <w:pPr>
        <w:spacing w:after="80" w:lineRule="auto" w:line="360"/>
        <w:ind w:firstLine="482"/>
        <w:jc w:val="both"/>
      </w:pPr>
      <w:r>
        <w:rPr>
          <w:rFonts w:ascii="Times New Roman" w:hAnsi="Times New Roman" w:eastAsia="宋体"/>
          <w:b w:val="0"/>
          <w:sz w:val="24"/>
        </w:rPr>
        <w:t>3. 附件3：除安徽省大学生学科和技能竞赛A、B类项目外的其他赛事.xlsx</w:t>
      </w:r>
    </w:p>
    <w:p>
      <w:pPr>
        <w:spacing w:before="160" w:after="80" w:lineRule="auto" w:line="360"/>
        <w:jc w:val="left"/>
      </w:pPr>
      <w:r>
        <w:rPr>
          <w:rFonts w:ascii="Times New Roman" w:hAnsi="Times New Roman" w:eastAsia="宋体"/>
          <w:b/>
          <w:sz w:val="28"/>
        </w:rPr>
        <w:t>三、说明</w:t>
      </w:r>
    </w:p>
    <w:p>
      <w:pPr>
        <w:spacing w:after="80" w:lineRule="auto" w:line="360"/>
        <w:ind w:firstLine="482"/>
        <w:jc w:val="both"/>
      </w:pPr>
      <w:r>
        <w:rPr>
          <w:rFonts w:ascii="Times New Roman" w:hAnsi="Times New Roman" w:eastAsia="宋体"/>
          <w:b w:val="0"/>
          <w:sz w:val="24"/>
        </w:rPr>
        <w:t>本次提供的内容仅为通知标题、发布时间及附件清单，正文中的申请条件、报名时间、活动时间、接收条件、流程、材料清单、时间节点、名额及联系方式等具体信息未在给定内容中体现。</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