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line="360" w:lineRule="auto" w:before="240" w:after="160"/>
        <w:ind w:firstLine="0"/>
        <w:jc w:val="center"/>
      </w:pPr>
      <w:r>
        <w:rPr>
          <w:rFonts w:ascii="Times New Roman" w:hAnsi="Times New Roman" w:eastAsia="宋体"/>
          <w:b/>
          <w:sz w:val="32"/>
        </w:rPr>
        <w:t>苏州大学文学院推免加分细则（2026 届）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苏州大学文学院推免加分细则（2026 届）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一、参军入伍服兵役（最高20 分）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类别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加分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备注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完成两年兵役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20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二、参加志愿服务（最高10 分）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类别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志愿服务情况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分值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备注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学生工作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党组织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学生党支部委员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10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必须获得一次校级“三好生”或者“优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秀学生干部”称号或在校级“两红三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优”中获得表彰方可获得加分资格；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团学组织负责人，副职加分乘以系数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0.8。校院两级学生组织同等看待。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学生组织主要包括学生会、社联、科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协、新闻中心、青协、学生事务中心，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学生社团等同学生组织下属部门；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获得国家级、省级“三好生”、“优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秀学生干部”或者校级“五四青年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奖”、“王晓军精神文明奖”的学生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骨干直接以最高分10 分计算；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突发事件中，有效化解危机、表现突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出的学生可酌情加分；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同时兼任多项社会工作，不可累计，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取最高分值计算。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团组织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团委学生副书记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团校秘书长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10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学生组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织/社团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组织负责人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10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部门负责人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17"/>
        <w:gridCol w:w="4317"/>
      </w:tblGrid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4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班级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班长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团支书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学习委员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6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其他班团委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2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公益活动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服务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时间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601 小时以上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10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</w:r>
          </w:p>
        </w:tc>
      </w:tr>
    </w:tbl>
    <w:p/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与学生工作获得分值不累加，服务时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长为三年累计。各类志愿服务时间须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有学院团委认定方可计算在内，不经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17"/>
        <w:gridCol w:w="4317"/>
      </w:tblGrid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认定的时间不纳入计算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501-600 小时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8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401-500 小时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6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301-400 小时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4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200-300 小时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2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2</w:t>
            </w:r>
          </w:p>
        </w:tc>
      </w:tr>
    </w:tbl>
    <w:p/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三、国际组织实习（最高10 分）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类别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时间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加分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备注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国际组织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实习项目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1 周-2 周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1. 国际组织包含但不限于联合国、太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平洋协会、上海合作组织、国际奥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委会等各类政府或非政府间组织，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具体组织可参照教育部、人社部、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国家留学网等官方网站，需提供相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关组织证明,时间可累积计算；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2. 具体查询网站有：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gj.ncss.org.cn/www.mohrss.gov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17"/>
        <w:gridCol w:w="4317"/>
      </w:tblGrid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.cn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2 周-1 个月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3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1-2 个月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4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2-3 个月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5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3-6 个月</w:t>
            </w:r>
          </w:p>
        </w:tc>
      </w:tr>
    </w:tbl>
    <w:p/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7.5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6-12 个月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10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四、科研成果（最高30 分）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类别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级别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名次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得分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备注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大学生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创新创业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训练计划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国家级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省级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重点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25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1. 得分不累加，科研成果类取单项最高分；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2. 各类科研项目需提供结题或中期检查合格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的证书或发文，相关公开发表学术成果需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提供杂志或期刊原件及完整复印件，无支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撑材料者一律不予认可；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3. 莙政基金的校级代表指获得校级项目立项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并结项获得“莙政学者”称号，校际代表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指获得其他高校校际交流机会的“莙政学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者”；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4. 公开发表学术成果，一律只认可第一作者，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如是二作不予加分。省级以上非核心刊物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只以最优秀一篇认定加分，不重复加分；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5. 文学作品包括各类在正式期刊上发表的小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说、诗歌及其他体裁作品，需在发表时标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明“苏州大学文学院”，如没有标明单位，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需提供用稿通知或稿费收据作为证明；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6. 公开发表学术成果、文学作品等需经专家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小组认定符合学术要求，酌情加分；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7. 如有其他不在列与学科相关的科研成果也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可提交，经由专家组认定后，酌情加分。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一般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20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校级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重点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17.5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一般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12.5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17"/>
        <w:gridCol w:w="4317"/>
      </w:tblGrid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院级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/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6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莙政基金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项目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校际代表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/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20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校级代表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/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15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</w:r>
          </w:p>
        </w:tc>
      </w:tr>
    </w:tbl>
    <w:p/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大学生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17"/>
        <w:gridCol w:w="4317"/>
      </w:tblGrid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课外学术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科研基金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校级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重点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8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一般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2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公开发表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学术成果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核心期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刊、SCI、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EI、SSCI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/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25-30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省级以上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非核心刊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物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/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10-15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学术会议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收录、学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术论文集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/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10-15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文学作品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正式期刊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/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10-20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3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</w:r>
          </w:p>
        </w:tc>
      </w:tr>
    </w:tbl>
    <w:p/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五、学科竞赛（最高30 分）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类别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级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别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名次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总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备注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“三大赛”（互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联网+、“挑战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杯”大学生课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17"/>
        <w:gridCol w:w="4317"/>
      </w:tblGrid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外学术科技作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品竞赛、“挑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战杯”中国大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学生创业计划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竞赛）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国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家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级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一等奖/金奖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30</w:t>
            </w:r>
          </w:p>
        </w:tc>
      </w:tr>
    </w:tbl>
    <w:p/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1. 得分不累加，学科竞赛类取单项最高分；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2. 参加“三大赛”获国赛金奖（“挑战杯”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特等奖）的本科学生（团队排名前五），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可以在同等条件下优先获得推荐免试攻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读硕士研究生资格；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3. 国家级学科竞赛是指教育部等中央政府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部门或教育部教学指导委员会或国家一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级学会[协会]组织的学科竞赛；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4. 省部级学科竞赛是指省教育厅等省政府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部门或教育部内设司局机构或国家二级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学会[协会]或江苏省一级学会[协会]组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织的学科竞赛；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5. 校级学科竞赛是指由学校教务部、校团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委、学生处及相关校级机关部门组织学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科竞赛；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6. 各类学科竞赛包含但不限于文科生数学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竞赛、计算机竞赛、建模大赛、外研社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英语竞赛，各类学科竞赛获奖需经过专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家组认定方可加分；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7. 核心专业技能竞赛包含但不限于师范生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基本功比赛（省级等同于国家级比赛）、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秘书学职业技能大赛、汉语国际教育职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业技能大赛，竞赛获奖需经过专家组认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定方可加分；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8. 所列加分为该项所得总分，如奖项为单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人获得，则由个人全部获得，如是团队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参与获奖，则由该团队成员共同获得，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具体比例为：团队共2 人（70%+30%）、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团队共3 人（60%+20%+20%）、团队共4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人（60%+20%+10%+10%）、团队共5 人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（60%+10%+10%+10%+10%）、团队共6 人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（50%+10%+10%+10%+10%+10%）、团队6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人以上（主持人50%，剩下本科成员均分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不超过50%）；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9. 以大创训练计划、莙政基金、课外学术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科研基金等同等研究内容项目参加学科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竞赛的，取最高分，不重复加分；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10.如有不在列的比赛获奖，学生也可提交，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经专家组认定后酌情加分；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17"/>
        <w:gridCol w:w="4317"/>
      </w:tblGrid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二等奖/银奖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25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三等奖/铜奖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20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省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级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一等奖/金奖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20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二等奖/银奖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15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三等奖/铜奖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13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校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级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特等奖/金奖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12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一等奖/银奖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6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二等奖/铜奖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4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三等奖/优胜奖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2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各类学科竞赛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国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家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级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一等奖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18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二等奖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13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三等奖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8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省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级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一等奖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12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二等奖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10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三等奖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7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校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级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一等奖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5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二等奖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4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三等奖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3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核心专业技能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竞赛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国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家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级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一等奖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18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二等奖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13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三等奖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8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省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级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一等奖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12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二等奖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10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三等奖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7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校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级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一等奖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5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二等奖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4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三等奖</w:t>
            </w:r>
          </w:p>
        </w:tc>
      </w:tr>
      <w:tr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  <w:t>3</w:t>
            </w:r>
          </w:p>
        </w:tc>
        <w:tc>
          <w:tcPr>
            <w:tcW w:type="dxa" w:w="4317"/>
          </w:tcPr>
          <w:p>
            <w:pPr>
              <w:jc w:val="center"/>
            </w:pPr>
            <w:r>
              <w:rPr>
                <w:rFonts w:ascii="Times New Roman" w:hAnsi="Times New Roman" w:eastAsia="宋体"/>
                <w:sz w:val="21"/>
              </w:rPr>
            </w:r>
          </w:p>
        </w:tc>
      </w:tr>
    </w:tbl>
    <w:p/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