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2026 年推荐优秀应届本科毕业生免试攻读研究生</w:t>
      </w:r>
    </w:p>
    <w:p>
      <w:pPr>
        <w:spacing w:after="80" w:lineRule="auto" w:line="360"/>
        <w:ind w:firstLine="482"/>
        <w:jc w:val="both"/>
      </w:pPr>
      <w:r>
        <w:rPr>
          <w:rFonts w:ascii="Times New Roman" w:hAnsi="Times New Roman" w:eastAsia="宋体"/>
          <w:b w:val="0"/>
          <w:sz w:val="24"/>
        </w:rPr>
        <w:t>根据《山东理工大学推荐优秀应届本科毕业生免试攻读研究生管理办法》（鲁理工大政发〔2022〕88 号）文件精神，为确保学院推免工作顺利进行，特制定本实施细则。</w:t>
      </w:r>
    </w:p>
    <w:p>
      <w:pPr>
        <w:spacing w:after="80" w:lineRule="auto" w:line="360"/>
        <w:ind w:firstLine="482"/>
        <w:jc w:val="both"/>
      </w:pPr>
      <w:r>
        <w:rPr>
          <w:rFonts w:ascii="Times New Roman" w:hAnsi="Times New Roman" w:eastAsia="宋体"/>
          <w:b w:val="0"/>
          <w:sz w:val="24"/>
        </w:rPr>
        <w:t>发布日期：2025年9月1日</w:t>
      </w:r>
    </w:p>
    <w:p>
      <w:pPr>
        <w:spacing w:before="160" w:after="80" w:lineRule="auto" w:line="360"/>
        <w:jc w:val="left"/>
      </w:pPr>
      <w:r>
        <w:rPr>
          <w:rFonts w:ascii="Times New Roman" w:hAnsi="Times New Roman" w:eastAsia="宋体"/>
          <w:b/>
          <w:sz w:val="28"/>
        </w:rPr>
        <w:t>一、学院推免小组组成</w:t>
      </w:r>
    </w:p>
    <w:p>
      <w:pPr>
        <w:spacing w:after="80" w:lineRule="auto" w:line="360"/>
        <w:ind w:firstLine="482"/>
        <w:jc w:val="both"/>
      </w:pPr>
      <w:r>
        <w:rPr>
          <w:rFonts w:ascii="Times New Roman" w:hAnsi="Times New Roman" w:eastAsia="宋体"/>
          <w:b w:val="0"/>
          <w:sz w:val="24"/>
        </w:rPr>
        <w:t>（一）学院推免工作小组</w:t>
      </w:r>
    </w:p>
    <w:p>
      <w:pPr>
        <w:spacing w:after="80" w:lineRule="auto" w:line="360"/>
        <w:ind w:firstLine="482"/>
        <w:jc w:val="both"/>
      </w:pPr>
      <w:r>
        <w:rPr>
          <w:rFonts w:ascii="Times New Roman" w:hAnsi="Times New Roman" w:eastAsia="宋体"/>
          <w:b w:val="0"/>
          <w:sz w:val="24"/>
        </w:rPr>
        <w:t>组长：彭克 卢彦峰</w:t>
      </w:r>
    </w:p>
    <w:p>
      <w:pPr>
        <w:spacing w:after="80" w:lineRule="auto" w:line="360"/>
        <w:ind w:firstLine="482"/>
        <w:jc w:val="both"/>
      </w:pPr>
      <w:r>
        <w:rPr>
          <w:rFonts w:ascii="Times New Roman" w:hAnsi="Times New Roman" w:eastAsia="宋体"/>
          <w:b w:val="0"/>
          <w:sz w:val="24"/>
        </w:rPr>
        <w:t>成员：王潇伟 高明亮 胡玉耀 焦提操 尹文良 齐晓妹 王雅静 陈羽 赵霞 王循聪 邢雪宁</w:t>
      </w:r>
    </w:p>
    <w:p>
      <w:pPr>
        <w:spacing w:after="80" w:lineRule="auto" w:line="360"/>
        <w:ind w:firstLine="482"/>
        <w:jc w:val="both"/>
      </w:pPr>
      <w:r>
        <w:rPr>
          <w:rFonts w:ascii="Times New Roman" w:hAnsi="Times New Roman" w:eastAsia="宋体"/>
          <w:b w:val="0"/>
          <w:sz w:val="24"/>
        </w:rPr>
        <w:t>（二）学院推免专家审核小组</w:t>
      </w:r>
    </w:p>
    <w:p>
      <w:pPr>
        <w:spacing w:after="80" w:lineRule="auto" w:line="360"/>
        <w:ind w:firstLine="482"/>
        <w:jc w:val="both"/>
      </w:pPr>
      <w:r>
        <w:rPr>
          <w:rFonts w:ascii="Times New Roman" w:hAnsi="Times New Roman" w:eastAsia="宋体"/>
          <w:b w:val="0"/>
          <w:sz w:val="24"/>
        </w:rPr>
        <w:t>组长：赵博</w:t>
      </w:r>
    </w:p>
    <w:p>
      <w:pPr>
        <w:spacing w:after="80" w:lineRule="auto" w:line="360"/>
        <w:ind w:firstLine="482"/>
        <w:jc w:val="both"/>
      </w:pPr>
      <w:r>
        <w:rPr>
          <w:rFonts w:ascii="Times New Roman" w:hAnsi="Times New Roman" w:eastAsia="宋体"/>
          <w:b w:val="0"/>
          <w:sz w:val="24"/>
        </w:rPr>
        <w:t>成员：焦提操 邹国锋 万隆 边敦新</w:t>
      </w:r>
    </w:p>
    <w:p>
      <w:pPr>
        <w:spacing w:before="160" w:after="80" w:lineRule="auto" w:line="360"/>
        <w:jc w:val="left"/>
      </w:pPr>
      <w:r>
        <w:rPr>
          <w:rFonts w:ascii="Times New Roman" w:hAnsi="Times New Roman" w:eastAsia="宋体"/>
          <w:b/>
          <w:sz w:val="28"/>
        </w:rPr>
        <w:t>二、推免条件</w:t>
      </w:r>
    </w:p>
    <w:p>
      <w:pPr>
        <w:spacing w:after="80" w:lineRule="auto" w:line="360"/>
        <w:ind w:firstLine="482"/>
        <w:jc w:val="both"/>
      </w:pPr>
      <w:r>
        <w:rPr>
          <w:rFonts w:ascii="Times New Roman" w:hAnsi="Times New Roman" w:eastAsia="宋体"/>
          <w:b w:val="0"/>
          <w:sz w:val="24"/>
        </w:rPr>
        <w:t>应届优秀本科毕业生获得推免资格应满足学校文件规定的基本条件。</w:t>
      </w:r>
    </w:p>
    <w:p>
      <w:pPr>
        <w:spacing w:before="160" w:after="80" w:lineRule="auto" w:line="360"/>
        <w:jc w:val="left"/>
      </w:pPr>
      <w:r>
        <w:rPr>
          <w:rFonts w:ascii="Times New Roman" w:hAnsi="Times New Roman" w:eastAsia="宋体"/>
          <w:b/>
          <w:sz w:val="28"/>
        </w:rPr>
        <w:t>三、推荐候选人名额推荐原则</w:t>
      </w:r>
    </w:p>
    <w:p>
      <w:pPr>
        <w:spacing w:after="80" w:lineRule="auto" w:line="360"/>
        <w:ind w:firstLine="482"/>
        <w:jc w:val="both"/>
      </w:pPr>
      <w:r>
        <w:rPr>
          <w:rFonts w:ascii="Times New Roman" w:hAnsi="Times New Roman" w:eastAsia="宋体"/>
          <w:b w:val="0"/>
          <w:sz w:val="24"/>
        </w:rPr>
        <w:t>根据学校分配名额，分为两部分：</w:t>
      </w:r>
    </w:p>
    <w:p>
      <w:pPr>
        <w:spacing w:after="80" w:lineRule="auto" w:line="360"/>
        <w:ind w:firstLine="482"/>
        <w:jc w:val="both"/>
      </w:pPr>
      <w:r>
        <w:rPr>
          <w:rFonts w:ascii="Times New Roman" w:hAnsi="Times New Roman" w:eastAsia="宋体"/>
          <w:b w:val="0"/>
          <w:sz w:val="24"/>
        </w:rPr>
        <w:t>1. 基础性名额：按照班级数分配到各专业；</w:t>
      </w:r>
    </w:p>
    <w:p>
      <w:pPr>
        <w:spacing w:after="80" w:lineRule="auto" w:line="360"/>
        <w:ind w:firstLine="482"/>
        <w:jc w:val="both"/>
      </w:pPr>
      <w:r>
        <w:rPr>
          <w:rFonts w:ascii="Times New Roman" w:hAnsi="Times New Roman" w:eastAsia="宋体"/>
          <w:b w:val="0"/>
          <w:sz w:val="24"/>
        </w:rPr>
        <w:t>2. 竞争性名额：剩余名额按照综合评价成绩由高到低选拔。</w:t>
      </w:r>
    </w:p>
    <w:p>
      <w:pPr>
        <w:spacing w:before="160" w:after="80" w:lineRule="auto" w:line="360"/>
        <w:jc w:val="left"/>
      </w:pPr>
      <w:r>
        <w:rPr>
          <w:rFonts w:ascii="Times New Roman" w:hAnsi="Times New Roman" w:eastAsia="宋体"/>
          <w:b/>
          <w:sz w:val="28"/>
        </w:rPr>
        <w:t>四、推荐程序</w:t>
      </w:r>
    </w:p>
    <w:p>
      <w:pPr>
        <w:spacing w:after="80" w:lineRule="auto" w:line="360"/>
        <w:ind w:firstLine="482"/>
        <w:jc w:val="both"/>
      </w:pPr>
      <w:r>
        <w:rPr>
          <w:rFonts w:ascii="Times New Roman" w:hAnsi="Times New Roman" w:eastAsia="宋体"/>
          <w:b w:val="0"/>
          <w:sz w:val="24"/>
        </w:rPr>
        <w:t>（一）学院工作小组根据学校关于推免生推荐工作安排确定本学院的工作计划，向应届毕业生进行宣传并接受学生报名。</w:t>
      </w:r>
    </w:p>
    <w:p>
      <w:pPr>
        <w:spacing w:after="80" w:lineRule="auto" w:line="360"/>
        <w:ind w:firstLine="482"/>
        <w:jc w:val="both"/>
      </w:pPr>
      <w:r>
        <w:rPr>
          <w:rFonts w:ascii="Times New Roman" w:hAnsi="Times New Roman" w:eastAsia="宋体"/>
          <w:b w:val="0"/>
          <w:sz w:val="24"/>
        </w:rPr>
        <w:t>（二）符合学校推免条件的学生向学院提交申请材料。</w:t>
      </w:r>
    </w:p>
    <w:p>
      <w:pPr>
        <w:spacing w:after="80" w:lineRule="auto" w:line="360"/>
        <w:ind w:firstLine="482"/>
        <w:jc w:val="both"/>
      </w:pPr>
      <w:r>
        <w:rPr>
          <w:rFonts w:ascii="Times New Roman" w:hAnsi="Times New Roman" w:eastAsia="宋体"/>
          <w:b w:val="0"/>
          <w:sz w:val="24"/>
        </w:rPr>
        <w:t>（三）学院按文件规定对提交的学生材料进行审核，对审核后认定的科研成果、创新竞赛等材料进行公示。学院推免工作小组对提出申请学生的平时学业成绩、公示后的发展素质评价等材料复核并进行评分，计算综合评价成绩并排名。</w:t>
      </w:r>
    </w:p>
    <w:p>
      <w:pPr>
        <w:spacing w:after="80" w:lineRule="auto" w:line="360"/>
        <w:ind w:firstLine="482"/>
        <w:jc w:val="both"/>
      </w:pPr>
      <w:r>
        <w:rPr>
          <w:rFonts w:ascii="Times New Roman" w:hAnsi="Times New Roman" w:eastAsia="宋体"/>
          <w:b w:val="0"/>
          <w:sz w:val="24"/>
        </w:rPr>
        <w:t>（四）学院推免工作小组在广泛听取意见的基础上，根据学校下达指标初步确定推荐名单并公示后，报学校推免工作领导小组办公室。</w:t>
      </w:r>
    </w:p>
    <w:p>
      <w:pPr>
        <w:spacing w:before="160" w:after="80" w:lineRule="auto" w:line="360"/>
        <w:jc w:val="left"/>
      </w:pPr>
      <w:r>
        <w:rPr>
          <w:rFonts w:ascii="Times New Roman" w:hAnsi="Times New Roman" w:eastAsia="宋体"/>
          <w:b/>
          <w:sz w:val="28"/>
        </w:rPr>
        <w:t>五、综合评价成绩计算办法</w:t>
      </w:r>
    </w:p>
    <w:p>
      <w:pPr>
        <w:spacing w:after="80" w:lineRule="auto" w:line="360"/>
        <w:ind w:firstLine="482"/>
        <w:jc w:val="both"/>
      </w:pPr>
      <w:r>
        <w:rPr>
          <w:rFonts w:ascii="Times New Roman" w:hAnsi="Times New Roman" w:eastAsia="宋体"/>
          <w:b w:val="0"/>
          <w:sz w:val="24"/>
        </w:rPr>
        <w:t>（一）推免生综合评价成绩由两部分组成，一是平均学分绩点（学业成绩为课程首次考试成绩，且无不及格情况）占比94%，二是学生发展素质评价，占比6%。按照学生综合评价成绩（以百分制计）进行排序。如综合评价成绩出现同分，以学生平均学分绩点高者为先。</w:t>
      </w:r>
    </w:p>
    <w:p>
      <w:pPr>
        <w:spacing w:after="80" w:lineRule="auto" w:line="360"/>
        <w:ind w:firstLine="482"/>
        <w:jc w:val="both"/>
      </w:pPr>
      <w:r>
        <w:rPr>
          <w:rFonts w:ascii="Times New Roman" w:hAnsi="Times New Roman" w:eastAsia="宋体"/>
          <w:b w:val="0"/>
          <w:sz w:val="24"/>
        </w:rPr>
        <w:t>（二）发展素质评价指标包括科研成果（0.5 分）、创新竞赛（3 分）、个人荣誉称号（1 分）、外语等级考试成绩（1 分）、其他（0.5 分）5 部分组成。</w:t>
      </w:r>
    </w:p>
    <w:p>
      <w:pPr>
        <w:spacing w:after="80" w:lineRule="auto" w:line="360"/>
        <w:ind w:firstLine="482"/>
        <w:jc w:val="both"/>
      </w:pPr>
      <w:r>
        <w:rPr>
          <w:rFonts w:ascii="Times New Roman" w:hAnsi="Times New Roman" w:eastAsia="宋体"/>
          <w:b w:val="0"/>
          <w:sz w:val="24"/>
        </w:rPr>
        <w:t>1. 科研成果（论文或专利，上限0.5 分）</w:t>
      </w:r>
    </w:p>
    <w:p>
      <w:pPr>
        <w:spacing w:after="80" w:lineRule="auto" w:line="360"/>
        <w:ind w:firstLine="482"/>
        <w:jc w:val="both"/>
      </w:pPr>
      <w:r>
        <w:rPr>
          <w:rFonts w:ascii="Times New Roman" w:hAnsi="Times New Roman" w:eastAsia="宋体"/>
          <w:b w:val="0"/>
          <w:sz w:val="24"/>
        </w:rPr>
        <w:t>（1）发表论文（上限0.5 分）</w:t>
      </w:r>
    </w:p>
    <w:p>
      <w:pPr>
        <w:spacing w:after="80" w:lineRule="auto" w:line="360"/>
        <w:ind w:firstLine="482"/>
        <w:jc w:val="both"/>
      </w:pPr>
      <w:r>
        <w:rPr>
          <w:rFonts w:ascii="Times New Roman" w:hAnsi="Times New Roman" w:eastAsia="宋体"/>
          <w:b w:val="0"/>
          <w:sz w:val="24"/>
        </w:rPr>
        <w:t>首位在本学科卓越行动计划期刊中梯队及以上级别期刊上正式发表，或者在SCI 三区及以上期刊发表且已检索的英文文章每篇计0.5 分，指导教师第一作者、学生第二作者的每篇计0.25；首位在本学科北大中文核心期刊上正式发表的文章每篇计0.25 分，指导教师第一作者、学生第二作者的每篇计0.125 分；在其他级别刊物和其他非学术性刊物媒体发表的文章不计分。</w:t>
      </w:r>
    </w:p>
    <w:p>
      <w:pPr>
        <w:spacing w:after="80" w:lineRule="auto" w:line="360"/>
        <w:ind w:firstLine="482"/>
        <w:jc w:val="both"/>
      </w:pPr>
      <w:r>
        <w:rPr>
          <w:rFonts w:ascii="Times New Roman" w:hAnsi="Times New Roman" w:eastAsia="宋体"/>
          <w:b w:val="0"/>
          <w:sz w:val="24"/>
        </w:rPr>
        <w:t>注：(A)刊物认定及分类按照《山东理工大学自然科学科研成果、项目、奖励等级认定与评价办法（试行）》（鲁理工大政发〔2022〕54 号）执行。(B)署名第一单位须为山东理工大学。(C)在中科院情报中心预警过的外文期刊以及开源外文期刊上发表的文章不予加分，仅做参考。（D）指导教师为第一作者、学生为第二作者发表的论文，指导教师需指导该生获得表4 中国家级竞赛奖励。（E)未经学院审核备案的论文不予加分。</w:t>
      </w:r>
    </w:p>
    <w:p>
      <w:pPr>
        <w:spacing w:after="80" w:lineRule="auto" w:line="360"/>
        <w:ind w:firstLine="482"/>
        <w:jc w:val="both"/>
      </w:pPr>
      <w:r>
        <w:rPr>
          <w:rFonts w:ascii="Times New Roman" w:hAnsi="Times New Roman" w:eastAsia="宋体"/>
          <w:b w:val="0"/>
          <w:sz w:val="24"/>
        </w:rPr>
        <w:t>（2）已授权发明专利（上限0.5 分）。</w:t>
      </w:r>
    </w:p>
    <w:p>
      <w:pPr>
        <w:spacing w:after="80" w:lineRule="auto" w:line="360"/>
        <w:ind w:firstLine="482"/>
        <w:jc w:val="both"/>
      </w:pPr>
      <w:r>
        <w:rPr>
          <w:rFonts w:ascii="Times New Roman" w:hAnsi="Times New Roman" w:eastAsia="宋体"/>
          <w:b w:val="0"/>
          <w:sz w:val="24"/>
        </w:rPr>
        <w:t>首位获得与本专业相关的发明专利计0.5 分。</w:t>
      </w:r>
    </w:p>
    <w:p>
      <w:pPr>
        <w:spacing w:after="80" w:lineRule="auto" w:line="360"/>
        <w:ind w:firstLine="482"/>
        <w:jc w:val="both"/>
      </w:pPr>
      <w:r>
        <w:rPr>
          <w:rFonts w:ascii="Times New Roman" w:hAnsi="Times New Roman" w:eastAsia="宋体"/>
          <w:b w:val="0"/>
          <w:sz w:val="24"/>
        </w:rPr>
        <w:t>注：(A)发明专利专利权人须为山东理工大学。(B)发明专利限中国发明专利。（C）未经学院审核备案的专利不予加分。</w:t>
      </w:r>
    </w:p>
    <w:p>
      <w:pPr>
        <w:spacing w:after="80" w:lineRule="auto" w:line="360"/>
        <w:ind w:firstLine="482"/>
        <w:jc w:val="both"/>
      </w:pPr>
      <w:r>
        <w:rPr>
          <w:rFonts w:ascii="Times New Roman" w:hAnsi="Times New Roman" w:eastAsia="宋体"/>
          <w:b w:val="0"/>
          <w:sz w:val="24"/>
        </w:rPr>
        <w:t>2. 大学生创新项目、科技竞赛（上限3 分）</w:t>
      </w:r>
    </w:p>
    <w:p>
      <w:pPr>
        <w:spacing w:after="80" w:lineRule="auto" w:line="360"/>
        <w:ind w:firstLine="482"/>
        <w:jc w:val="both"/>
      </w:pPr>
      <w:r>
        <w:rPr>
          <w:rFonts w:ascii="Times New Roman" w:hAnsi="Times New Roman" w:eastAsia="宋体"/>
          <w:b w:val="0"/>
          <w:sz w:val="24"/>
        </w:rPr>
        <w:t>（1）获批大学生创新创业训练计划项目获准立项的，国家级立项加1 分；省级立项加0.5 分。</w:t>
      </w:r>
    </w:p>
    <w:p>
      <w:pPr>
        <w:spacing w:after="80" w:lineRule="auto" w:line="360"/>
        <w:ind w:firstLine="482"/>
        <w:jc w:val="both"/>
      </w:pPr>
      <w:r>
        <w:rPr>
          <w:rFonts w:ascii="Times New Roman" w:hAnsi="Times New Roman" w:eastAsia="宋体"/>
          <w:b w:val="0"/>
          <w:sz w:val="24"/>
        </w:rPr>
        <w:t>表1：大学生创新创业训练计划项目立项分值赋分权重系数表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排一</w:t>
            </w:r>
          </w:p>
        </w:tc>
        <w:tc>
          <w:tcPr>
            <w:tcW w:type="dxa" w:w="1727"/>
          </w:tcPr>
          <w:p>
            <w:pPr>
              <w:spacing w:after="20" w:before="20"/>
            </w:pPr>
            <w:r/>
            <w:r>
              <w:rPr>
                <w:rFonts w:ascii="Times New Roman" w:hAnsi="Times New Roman" w:eastAsia="宋体"/>
                <w:b/>
                <w:sz w:val="21"/>
              </w:rPr>
              <w:t>排二</w:t>
            </w:r>
          </w:p>
        </w:tc>
        <w:tc>
          <w:tcPr>
            <w:tcW w:type="dxa" w:w="1727"/>
          </w:tcPr>
          <w:p>
            <w:pPr>
              <w:spacing w:after="20" w:before="20"/>
            </w:pPr>
            <w:r/>
            <w:r>
              <w:rPr>
                <w:rFonts w:ascii="Times New Roman" w:hAnsi="Times New Roman" w:eastAsia="宋体"/>
                <w:b/>
                <w:sz w:val="21"/>
              </w:rPr>
              <w:t>排三</w:t>
            </w:r>
          </w:p>
        </w:tc>
        <w:tc>
          <w:tcPr>
            <w:tcW w:type="dxa" w:w="1727"/>
          </w:tcPr>
          <w:p>
            <w:pPr>
              <w:spacing w:after="20" w:before="20"/>
            </w:pPr>
            <w:r/>
            <w:r>
              <w:rPr>
                <w:rFonts w:ascii="Times New Roman" w:hAnsi="Times New Roman" w:eastAsia="宋体"/>
                <w:b/>
                <w:sz w:val="21"/>
              </w:rPr>
              <w:t>排四</w:t>
            </w:r>
          </w:p>
        </w:tc>
        <w:tc>
          <w:tcPr>
            <w:tcW w:type="dxa" w:w="1727"/>
          </w:tcPr>
          <w:p>
            <w:pPr>
              <w:spacing w:after="20" w:before="20"/>
            </w:pPr>
            <w:r/>
            <w:r>
              <w:rPr>
                <w:rFonts w:ascii="Times New Roman" w:hAnsi="Times New Roman" w:eastAsia="宋体"/>
                <w:b/>
                <w:sz w:val="21"/>
              </w:rPr>
              <w:t>排五</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0.6</w:t>
            </w:r>
          </w:p>
        </w:tc>
        <w:tc>
          <w:tcPr>
            <w:tcW w:type="dxa" w:w="1727"/>
          </w:tcPr>
          <w:p>
            <w:pPr>
              <w:spacing w:after="20" w:before="20"/>
            </w:pPr>
            <w:r/>
            <w:r>
              <w:rPr>
                <w:rFonts w:ascii="Times New Roman" w:hAnsi="Times New Roman" w:eastAsia="宋体"/>
                <w:b w:val="0"/>
                <w:sz w:val="21"/>
              </w:rPr>
              <w:t>0.25</w:t>
            </w:r>
          </w:p>
        </w:tc>
        <w:tc>
          <w:tcPr>
            <w:tcW w:type="dxa" w:w="1727"/>
          </w:tcPr>
          <w:p>
            <w:pPr>
              <w:spacing w:after="20" w:before="20"/>
            </w:pPr>
            <w:r/>
            <w:r>
              <w:rPr>
                <w:rFonts w:ascii="Times New Roman" w:hAnsi="Times New Roman" w:eastAsia="宋体"/>
                <w:b w:val="0"/>
                <w:sz w:val="21"/>
              </w:rPr>
              <w:t>0.15</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0.55</w:t>
            </w:r>
          </w:p>
        </w:tc>
        <w:tc>
          <w:tcPr>
            <w:tcW w:type="dxa" w:w="1727"/>
          </w:tcPr>
          <w:p>
            <w:pPr>
              <w:spacing w:after="20" w:before="20"/>
            </w:pPr>
            <w:r/>
            <w:r>
              <w:rPr>
                <w:rFonts w:ascii="Times New Roman" w:hAnsi="Times New Roman" w:eastAsia="宋体"/>
                <w:b w:val="0"/>
                <w:sz w:val="21"/>
              </w:rPr>
              <w:t>0.25</w:t>
            </w:r>
          </w:p>
        </w:tc>
        <w:tc>
          <w:tcPr>
            <w:tcW w:type="dxa" w:w="1727"/>
          </w:tcPr>
          <w:p>
            <w:pPr>
              <w:spacing w:after="20" w:before="20"/>
            </w:pPr>
            <w:r/>
            <w:r>
              <w:rPr>
                <w:rFonts w:ascii="Times New Roman" w:hAnsi="Times New Roman" w:eastAsia="宋体"/>
                <w:b w:val="0"/>
                <w:sz w:val="21"/>
              </w:rPr>
              <w:t>0.15</w:t>
            </w:r>
          </w:p>
        </w:tc>
        <w:tc>
          <w:tcPr>
            <w:tcW w:type="dxa" w:w="1727"/>
          </w:tcPr>
          <w:p>
            <w:pPr>
              <w:spacing w:after="20" w:before="20"/>
            </w:pPr>
            <w:r/>
            <w:r>
              <w:rPr>
                <w:rFonts w:ascii="Times New Roman" w:hAnsi="Times New Roman" w:eastAsia="宋体"/>
                <w:b w:val="0"/>
                <w:sz w:val="21"/>
              </w:rPr>
              <w:t>0.05</w:t>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0.25</w:t>
            </w:r>
          </w:p>
        </w:tc>
        <w:tc>
          <w:tcPr>
            <w:tcW w:type="dxa" w:w="1727"/>
          </w:tcPr>
          <w:p>
            <w:pPr>
              <w:spacing w:after="20" w:before="20"/>
            </w:pPr>
            <w:r/>
            <w:r>
              <w:rPr>
                <w:rFonts w:ascii="Times New Roman" w:hAnsi="Times New Roman" w:eastAsia="宋体"/>
                <w:b w:val="0"/>
                <w:sz w:val="21"/>
              </w:rPr>
              <w:t>0.15</w:t>
            </w:r>
          </w:p>
        </w:tc>
        <w:tc>
          <w:tcPr>
            <w:tcW w:type="dxa" w:w="1727"/>
          </w:tcPr>
          <w:p>
            <w:pPr>
              <w:spacing w:after="20" w:before="20"/>
            </w:pPr>
            <w:r/>
            <w:r>
              <w:rPr>
                <w:rFonts w:ascii="Times New Roman" w:hAnsi="Times New Roman" w:eastAsia="宋体"/>
                <w:b w:val="0"/>
                <w:sz w:val="21"/>
              </w:rPr>
              <w:t>0.05</w:t>
            </w:r>
          </w:p>
        </w:tc>
      </w:tr>
    </w:tbl>
    <w:p>
      <w:pPr>
        <w:spacing w:after="80" w:lineRule="auto" w:line="360"/>
        <w:ind w:firstLine="482"/>
        <w:jc w:val="both"/>
      </w:pPr>
      <w:r>
        <w:rPr>
          <w:rFonts w:ascii="Times New Roman" w:hAnsi="Times New Roman" w:eastAsia="宋体"/>
          <w:b w:val="0"/>
          <w:sz w:val="24"/>
        </w:rPr>
        <w:t>说明：大创立项类（国家级、省级）只计算1 项。</w:t>
      </w:r>
    </w:p>
    <w:p>
      <w:pPr>
        <w:spacing w:after="80" w:lineRule="auto" w:line="360"/>
        <w:ind w:firstLine="482"/>
        <w:jc w:val="both"/>
      </w:pPr>
      <w:r>
        <w:rPr>
          <w:rFonts w:ascii="Times New Roman" w:hAnsi="Times New Roman" w:eastAsia="宋体"/>
          <w:b w:val="0"/>
          <w:sz w:val="24"/>
        </w:rPr>
        <w:t>（2）参加与专业紧密相关的重大创新竞赛予以加分。</w:t>
      </w:r>
    </w:p>
    <w:p>
      <w:pPr>
        <w:spacing w:after="80" w:lineRule="auto" w:line="360"/>
        <w:ind w:firstLine="482"/>
        <w:jc w:val="both"/>
      </w:pPr>
      <w:r>
        <w:rPr>
          <w:rFonts w:ascii="Times New Roman" w:hAnsi="Times New Roman" w:eastAsia="宋体"/>
          <w:b w:val="0"/>
          <w:sz w:val="24"/>
        </w:rPr>
        <w:t>表2：创新竞赛分值赋分标准表（除大学生电子设计竞赛外）</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竞赛类别</w:t>
            </w:r>
          </w:p>
        </w:tc>
        <w:tc>
          <w:tcPr>
            <w:tcW w:type="dxa" w:w="1727"/>
          </w:tcPr>
          <w:p>
            <w:pPr>
              <w:spacing w:after="20" w:before="20"/>
            </w:pPr>
            <w:r/>
            <w:r>
              <w:rPr>
                <w:rFonts w:ascii="Times New Roman" w:hAnsi="Times New Roman" w:eastAsia="宋体"/>
                <w:b/>
                <w:sz w:val="21"/>
              </w:rPr>
              <w:t>特等奖</w:t>
            </w:r>
          </w:p>
        </w:tc>
        <w:tc>
          <w:tcPr>
            <w:tcW w:type="dxa" w:w="1727"/>
          </w:tcPr>
          <w:p>
            <w:pPr>
              <w:spacing w:after="20" w:before="20"/>
            </w:pPr>
            <w:r/>
            <w:r>
              <w:rPr>
                <w:rFonts w:ascii="Times New Roman" w:hAnsi="Times New Roman" w:eastAsia="宋体"/>
                <w:b/>
                <w:sz w:val="21"/>
              </w:rPr>
              <w:t>一等奖</w:t>
            </w:r>
          </w:p>
        </w:tc>
        <w:tc>
          <w:tcPr>
            <w:tcW w:type="dxa" w:w="1727"/>
          </w:tcPr>
          <w:p>
            <w:pPr>
              <w:spacing w:after="20" w:before="20"/>
            </w:pPr>
            <w:r/>
            <w:r>
              <w:rPr>
                <w:rFonts w:ascii="Times New Roman" w:hAnsi="Times New Roman" w:eastAsia="宋体"/>
                <w:b/>
                <w:sz w:val="21"/>
              </w:rPr>
              <w:t>二等奖</w:t>
            </w:r>
          </w:p>
        </w:tc>
        <w:tc>
          <w:tcPr>
            <w:tcW w:type="dxa" w:w="1727"/>
          </w:tcPr>
          <w:p>
            <w:pPr>
              <w:spacing w:after="20" w:before="20"/>
            </w:pPr>
            <w:r/>
            <w:r>
              <w:rPr>
                <w:rFonts w:ascii="Times New Roman" w:hAnsi="Times New Roman" w:eastAsia="宋体"/>
                <w:b/>
                <w:sz w:val="21"/>
              </w:rPr>
              <w:t>三等奖</w:t>
            </w:r>
          </w:p>
        </w:tc>
      </w:tr>
      <w:tr>
        <w:tc>
          <w:tcPr>
            <w:tcW w:type="dxa" w:w="1727"/>
          </w:tcPr>
          <w:p>
            <w:pPr>
              <w:spacing w:after="20" w:before="20"/>
            </w:pPr>
            <w:r/>
            <w:r>
              <w:rPr>
                <w:rFonts w:ascii="Times New Roman" w:hAnsi="Times New Roman" w:eastAsia="宋体"/>
                <w:b w:val="0"/>
                <w:sz w:val="21"/>
              </w:rPr>
              <w:t>国家级A+</w:t>
            </w:r>
          </w:p>
        </w:tc>
        <w:tc>
          <w:tcPr>
            <w:tcW w:type="dxa" w:w="1727"/>
          </w:tcPr>
          <w:p>
            <w:pPr>
              <w:spacing w:after="20" w:before="20"/>
            </w:pPr>
            <w:r/>
            <w:r>
              <w:rPr>
                <w:rFonts w:ascii="Times New Roman" w:hAnsi="Times New Roman" w:eastAsia="宋体"/>
                <w:b w:val="0"/>
                <w:sz w:val="21"/>
              </w:rPr>
              <w:t>6.6</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4.5</w:t>
            </w:r>
          </w:p>
        </w:tc>
        <w:tc>
          <w:tcPr>
            <w:tcW w:type="dxa" w:w="1727"/>
          </w:tcPr>
          <w:p>
            <w:pPr>
              <w:spacing w:after="20" w:before="20"/>
            </w:pPr>
            <w:r/>
            <w:r>
              <w:rPr>
                <w:rFonts w:ascii="Times New Roman" w:hAnsi="Times New Roman" w:eastAsia="宋体"/>
                <w:b w:val="0"/>
                <w:sz w:val="21"/>
              </w:rPr>
              <w:t>3.6</w:t>
            </w:r>
          </w:p>
        </w:tc>
      </w:tr>
      <w:tr>
        <w:tc>
          <w:tcPr>
            <w:tcW w:type="dxa" w:w="1727"/>
          </w:tcPr>
          <w:p>
            <w:pPr>
              <w:spacing w:after="20" w:before="20"/>
            </w:pPr>
            <w:r/>
            <w:r>
              <w:rPr>
                <w:rFonts w:ascii="Times New Roman" w:hAnsi="Times New Roman" w:eastAsia="宋体"/>
                <w:b w:val="0"/>
                <w:sz w:val="21"/>
              </w:rPr>
              <w:t>国家级A</w:t>
            </w:r>
          </w:p>
        </w:tc>
        <w:tc>
          <w:tcPr>
            <w:tcW w:type="dxa" w:w="1727"/>
          </w:tcPr>
          <w:p>
            <w:pPr>
              <w:spacing w:after="20" w:before="20"/>
            </w:pPr>
            <w:r/>
            <w:r>
              <w:rPr>
                <w:rFonts w:ascii="Times New Roman" w:hAnsi="Times New Roman" w:eastAsia="宋体"/>
                <w:b w:val="0"/>
                <w:sz w:val="21"/>
              </w:rPr>
              <w:t>2.2</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1.5</w:t>
            </w:r>
          </w:p>
        </w:tc>
        <w:tc>
          <w:tcPr>
            <w:tcW w:type="dxa" w:w="1727"/>
          </w:tcPr>
          <w:p>
            <w:pPr>
              <w:spacing w:after="20" w:before="20"/>
            </w:pPr>
            <w:r/>
            <w:r>
              <w:rPr>
                <w:rFonts w:ascii="Times New Roman" w:hAnsi="Times New Roman" w:eastAsia="宋体"/>
                <w:b w:val="0"/>
                <w:sz w:val="21"/>
              </w:rPr>
              <w:t>1.2</w:t>
            </w:r>
          </w:p>
        </w:tc>
      </w:tr>
      <w:tr>
        <w:tc>
          <w:tcPr>
            <w:tcW w:type="dxa" w:w="1727"/>
          </w:tcPr>
          <w:p>
            <w:pPr>
              <w:spacing w:after="20" w:before="20"/>
            </w:pPr>
            <w:r/>
            <w:r>
              <w:rPr>
                <w:rFonts w:ascii="Times New Roman" w:hAnsi="Times New Roman" w:eastAsia="宋体"/>
                <w:b w:val="0"/>
                <w:sz w:val="21"/>
              </w:rPr>
              <w:t>国家级B</w:t>
            </w:r>
          </w:p>
        </w:tc>
        <w:tc>
          <w:tcPr>
            <w:tcW w:type="dxa" w:w="1727"/>
          </w:tcPr>
          <w:p>
            <w:pPr>
              <w:spacing w:after="20" w:before="20"/>
            </w:pPr>
            <w:r/>
            <w:r>
              <w:rPr>
                <w:rFonts w:ascii="Times New Roman" w:hAnsi="Times New Roman" w:eastAsia="宋体"/>
                <w:b w:val="0"/>
                <w:sz w:val="21"/>
              </w:rPr>
              <w:t>1.54</w:t>
            </w:r>
          </w:p>
        </w:tc>
        <w:tc>
          <w:tcPr>
            <w:tcW w:type="dxa" w:w="1727"/>
          </w:tcPr>
          <w:p>
            <w:pPr>
              <w:spacing w:after="20" w:before="20"/>
            </w:pPr>
            <w:r/>
            <w:r>
              <w:rPr>
                <w:rFonts w:ascii="Times New Roman" w:hAnsi="Times New Roman" w:eastAsia="宋体"/>
                <w:b w:val="0"/>
                <w:sz w:val="21"/>
              </w:rPr>
              <w:t>1.4</w:t>
            </w:r>
          </w:p>
        </w:tc>
        <w:tc>
          <w:tcPr>
            <w:tcW w:type="dxa" w:w="1727"/>
          </w:tcPr>
          <w:p>
            <w:pPr>
              <w:spacing w:after="20" w:before="20"/>
            </w:pPr>
            <w:r/>
            <w:r>
              <w:rPr>
                <w:rFonts w:ascii="Times New Roman" w:hAnsi="Times New Roman" w:eastAsia="宋体"/>
                <w:b w:val="0"/>
                <w:sz w:val="21"/>
              </w:rPr>
              <w:t>1.05</w:t>
            </w:r>
          </w:p>
        </w:tc>
        <w:tc>
          <w:tcPr>
            <w:tcW w:type="dxa" w:w="1727"/>
          </w:tcPr>
          <w:p>
            <w:pPr>
              <w:spacing w:after="20" w:before="20"/>
            </w:pPr>
            <w:r/>
            <w:r>
              <w:rPr>
                <w:rFonts w:ascii="Times New Roman" w:hAnsi="Times New Roman" w:eastAsia="宋体"/>
                <w:b w:val="0"/>
                <w:sz w:val="21"/>
              </w:rPr>
              <w:t>0.84</w:t>
            </w:r>
          </w:p>
        </w:tc>
      </w:tr>
      <w:tr>
        <w:tc>
          <w:tcPr>
            <w:tcW w:type="dxa" w:w="1727"/>
          </w:tcPr>
          <w:p>
            <w:pPr>
              <w:spacing w:after="20" w:before="20"/>
            </w:pPr>
            <w:r/>
            <w:r>
              <w:rPr>
                <w:rFonts w:ascii="Times New Roman" w:hAnsi="Times New Roman" w:eastAsia="宋体"/>
                <w:b w:val="0"/>
                <w:sz w:val="21"/>
              </w:rPr>
              <w:t>省部级A+</w:t>
            </w:r>
          </w:p>
        </w:tc>
        <w:tc>
          <w:tcPr>
            <w:tcW w:type="dxa" w:w="1727"/>
          </w:tcPr>
          <w:p>
            <w:pPr>
              <w:spacing w:after="20" w:before="20"/>
            </w:pPr>
            <w:r/>
            <w:r>
              <w:rPr>
                <w:rFonts w:ascii="Times New Roman" w:hAnsi="Times New Roman" w:eastAsia="宋体"/>
                <w:b w:val="0"/>
                <w:sz w:val="21"/>
              </w:rPr>
              <w:t>3.3</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1.5</w:t>
            </w:r>
          </w:p>
        </w:tc>
        <w:tc>
          <w:tcPr>
            <w:tcW w:type="dxa" w:w="1727"/>
          </w:tcPr>
          <w:p>
            <w:pPr>
              <w:spacing w:after="20" w:before="20"/>
            </w:pPr>
            <w:r/>
            <w:r>
              <w:rPr>
                <w:rFonts w:ascii="Times New Roman" w:hAnsi="Times New Roman" w:eastAsia="宋体"/>
                <w:b w:val="0"/>
                <w:sz w:val="21"/>
              </w:rPr>
              <w:t>0.6</w:t>
            </w:r>
          </w:p>
        </w:tc>
      </w:tr>
      <w:tr>
        <w:tc>
          <w:tcPr>
            <w:tcW w:type="dxa" w:w="1727"/>
          </w:tcPr>
          <w:p>
            <w:pPr>
              <w:spacing w:after="20" w:before="20"/>
            </w:pPr>
            <w:r/>
            <w:r>
              <w:rPr>
                <w:rFonts w:ascii="Times New Roman" w:hAnsi="Times New Roman" w:eastAsia="宋体"/>
                <w:b w:val="0"/>
                <w:sz w:val="21"/>
              </w:rPr>
              <w:t>省部级A</w:t>
            </w:r>
          </w:p>
        </w:tc>
        <w:tc>
          <w:tcPr>
            <w:tcW w:type="dxa" w:w="1727"/>
          </w:tcPr>
          <w:p>
            <w:pPr>
              <w:spacing w:after="20" w:before="20"/>
            </w:pPr>
            <w:r/>
            <w:r>
              <w:rPr>
                <w:rFonts w:ascii="Times New Roman" w:hAnsi="Times New Roman" w:eastAsia="宋体"/>
                <w:b w:val="0"/>
                <w:sz w:val="21"/>
              </w:rPr>
              <w:t>1.1</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0.2</w:t>
            </w:r>
          </w:p>
        </w:tc>
      </w:tr>
      <w:tr>
        <w:tc>
          <w:tcPr>
            <w:tcW w:type="dxa" w:w="1727"/>
          </w:tcPr>
          <w:p>
            <w:pPr>
              <w:spacing w:after="20" w:before="20"/>
            </w:pPr>
            <w:r/>
            <w:r>
              <w:rPr>
                <w:rFonts w:ascii="Times New Roman" w:hAnsi="Times New Roman" w:eastAsia="宋体"/>
                <w:b w:val="0"/>
                <w:sz w:val="21"/>
              </w:rPr>
              <w:t>省部级B</w:t>
            </w:r>
          </w:p>
        </w:tc>
        <w:tc>
          <w:tcPr>
            <w:tcW w:type="dxa" w:w="1727"/>
          </w:tcPr>
          <w:p>
            <w:pPr>
              <w:spacing w:after="20" w:before="20"/>
            </w:pPr>
            <w:r/>
            <w:r>
              <w:rPr>
                <w:rFonts w:ascii="Times New Roman" w:hAnsi="Times New Roman" w:eastAsia="宋体"/>
                <w:b w:val="0"/>
                <w:sz w:val="21"/>
              </w:rPr>
              <w:t>0.77</w:t>
            </w:r>
          </w:p>
        </w:tc>
        <w:tc>
          <w:tcPr>
            <w:tcW w:type="dxa" w:w="1727"/>
          </w:tcPr>
          <w:p>
            <w:pPr>
              <w:spacing w:after="20" w:before="20"/>
            </w:pPr>
            <w:r/>
            <w:r>
              <w:rPr>
                <w:rFonts w:ascii="Times New Roman" w:hAnsi="Times New Roman" w:eastAsia="宋体"/>
                <w:b w:val="0"/>
                <w:sz w:val="21"/>
              </w:rPr>
              <w:t>0.7</w:t>
            </w:r>
          </w:p>
        </w:tc>
        <w:tc>
          <w:tcPr>
            <w:tcW w:type="dxa" w:w="1727"/>
          </w:tcPr>
          <w:p>
            <w:pPr>
              <w:spacing w:after="20" w:before="20"/>
            </w:pPr>
            <w:r/>
            <w:r>
              <w:rPr>
                <w:rFonts w:ascii="Times New Roman" w:hAnsi="Times New Roman" w:eastAsia="宋体"/>
                <w:b w:val="0"/>
                <w:sz w:val="21"/>
              </w:rPr>
              <w:t>0.35</w:t>
            </w:r>
          </w:p>
        </w:tc>
        <w:tc>
          <w:tcPr>
            <w:tcW w:type="dxa" w:w="1727"/>
          </w:tcPr>
          <w:p>
            <w:pPr>
              <w:spacing w:after="20" w:before="20"/>
            </w:pPr>
            <w:r/>
            <w:r>
              <w:rPr>
                <w:rFonts w:ascii="Times New Roman" w:hAnsi="Times New Roman" w:eastAsia="宋体"/>
                <w:b w:val="0"/>
                <w:sz w:val="21"/>
              </w:rPr>
              <w:t>0.14</w:t>
            </w:r>
          </w:p>
        </w:tc>
      </w:tr>
    </w:tbl>
    <w:p>
      <w:pPr>
        <w:spacing w:after="80" w:lineRule="auto" w:line="360"/>
        <w:ind w:firstLine="482"/>
        <w:jc w:val="both"/>
      </w:pPr>
      <w:r>
        <w:rPr>
          <w:rFonts w:ascii="Times New Roman" w:hAnsi="Times New Roman" w:eastAsia="宋体"/>
          <w:b w:val="0"/>
          <w:sz w:val="24"/>
        </w:rPr>
        <w:t>表3：大学生电子设计竞赛分值赋分标准表</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r>
          </w:p>
        </w:tc>
        <w:tc>
          <w:tcPr>
            <w:tcW w:type="dxa" w:w="2158"/>
          </w:tcPr>
          <w:p>
            <w:pPr>
              <w:spacing w:after="20" w:before="20"/>
            </w:pPr>
            <w:r/>
            <w:r>
              <w:rPr>
                <w:rFonts w:ascii="Times New Roman" w:hAnsi="Times New Roman" w:eastAsia="宋体"/>
                <w:b/>
                <w:sz w:val="21"/>
              </w:rPr>
              <w:t>一等奖</w:t>
            </w:r>
          </w:p>
        </w:tc>
        <w:tc>
          <w:tcPr>
            <w:tcW w:type="dxa" w:w="2158"/>
          </w:tcPr>
          <w:p>
            <w:pPr>
              <w:spacing w:after="20" w:before="20"/>
            </w:pPr>
            <w:r/>
            <w:r>
              <w:rPr>
                <w:rFonts w:ascii="Times New Roman" w:hAnsi="Times New Roman" w:eastAsia="宋体"/>
                <w:b/>
                <w:sz w:val="21"/>
              </w:rPr>
              <w:t>二等奖</w:t>
            </w:r>
          </w:p>
        </w:tc>
        <w:tc>
          <w:tcPr>
            <w:tcW w:type="dxa" w:w="2158"/>
          </w:tcPr>
          <w:p>
            <w:pPr>
              <w:spacing w:after="20" w:before="20"/>
            </w:pPr>
            <w:r/>
            <w:r>
              <w:rPr>
                <w:rFonts w:ascii="Times New Roman" w:hAnsi="Times New Roman" w:eastAsia="宋体"/>
                <w:b/>
                <w:sz w:val="21"/>
              </w:rPr>
              <w:t>三等奖</w:t>
            </w:r>
          </w:p>
        </w:tc>
      </w:tr>
      <w:tr>
        <w:tc>
          <w:tcPr>
            <w:tcW w:type="dxa" w:w="2158"/>
          </w:tcPr>
          <w:p>
            <w:pPr>
              <w:spacing w:after="20" w:before="20"/>
            </w:pPr>
            <w:r/>
            <w:r>
              <w:rPr>
                <w:rFonts w:ascii="Times New Roman" w:hAnsi="Times New Roman" w:eastAsia="宋体"/>
                <w:b w:val="0"/>
                <w:sz w:val="21"/>
              </w:rPr>
              <w:t>国家级</w:t>
            </w:r>
          </w:p>
        </w:tc>
        <w:tc>
          <w:tcPr>
            <w:tcW w:type="dxa" w:w="2158"/>
          </w:tcPr>
          <w:p>
            <w:pPr>
              <w:spacing w:after="20" w:before="20"/>
            </w:pPr>
            <w:r/>
            <w:r>
              <w:rPr>
                <w:rFonts w:ascii="Times New Roman" w:hAnsi="Times New Roman" w:eastAsia="宋体"/>
                <w:b w:val="0"/>
                <w:sz w:val="21"/>
              </w:rPr>
              <w:t>2.4</w:t>
            </w:r>
          </w:p>
        </w:tc>
        <w:tc>
          <w:tcPr>
            <w:tcW w:type="dxa" w:w="2158"/>
          </w:tcPr>
          <w:p>
            <w:pPr>
              <w:spacing w:after="20" w:before="20"/>
            </w:pPr>
            <w:r/>
            <w:r>
              <w:rPr>
                <w:rFonts w:ascii="Times New Roman" w:hAnsi="Times New Roman" w:eastAsia="宋体"/>
                <w:b w:val="0"/>
                <w:sz w:val="21"/>
              </w:rPr>
              <w:t>1.8</w:t>
            </w:r>
          </w:p>
        </w:tc>
        <w:tc>
          <w:tcPr>
            <w:tcW w:type="dxa" w:w="2158"/>
          </w:tcPr>
          <w:p>
            <w:pPr>
              <w:spacing w:after="20" w:before="20"/>
            </w:pPr>
            <w:r/>
            <w:r>
              <w:rPr>
                <w:rFonts w:ascii="Times New Roman" w:hAnsi="Times New Roman" w:eastAsia="宋体"/>
                <w:b w:val="0"/>
                <w:sz w:val="21"/>
              </w:rPr>
              <w:t>1.44</w:t>
            </w:r>
          </w:p>
        </w:tc>
      </w:tr>
      <w:tr>
        <w:tc>
          <w:tcPr>
            <w:tcW w:type="dxa" w:w="2158"/>
          </w:tcPr>
          <w:p>
            <w:pPr>
              <w:spacing w:after="20" w:before="20"/>
            </w:pPr>
            <w:r/>
            <w:r>
              <w:rPr>
                <w:rFonts w:ascii="Times New Roman" w:hAnsi="Times New Roman" w:eastAsia="宋体"/>
                <w:b w:val="0"/>
                <w:sz w:val="21"/>
              </w:rPr>
              <w:t>省级</w:t>
            </w:r>
          </w:p>
        </w:tc>
        <w:tc>
          <w:tcPr>
            <w:tcW w:type="dxa" w:w="2158"/>
          </w:tcPr>
          <w:p>
            <w:pPr>
              <w:spacing w:after="20" w:before="20"/>
            </w:pPr>
            <w:r/>
            <w:r>
              <w:rPr>
                <w:rFonts w:ascii="Times New Roman" w:hAnsi="Times New Roman" w:eastAsia="宋体"/>
                <w:b w:val="0"/>
                <w:sz w:val="21"/>
              </w:rPr>
              <w:t>1.2</w:t>
            </w:r>
          </w:p>
        </w:tc>
        <w:tc>
          <w:tcPr>
            <w:tcW w:type="dxa" w:w="2158"/>
          </w:tcPr>
          <w:p>
            <w:pPr>
              <w:spacing w:after="20" w:before="20"/>
            </w:pPr>
            <w:r/>
            <w:r>
              <w:rPr>
                <w:rFonts w:ascii="Times New Roman" w:hAnsi="Times New Roman" w:eastAsia="宋体"/>
                <w:b w:val="0"/>
                <w:sz w:val="21"/>
              </w:rPr>
              <w:t>0.6</w:t>
            </w:r>
          </w:p>
        </w:tc>
        <w:tc>
          <w:tcPr>
            <w:tcW w:type="dxa" w:w="2158"/>
          </w:tcPr>
          <w:p>
            <w:pPr>
              <w:spacing w:after="20" w:before="20"/>
            </w:pPr>
            <w:r/>
            <w:r>
              <w:rPr>
                <w:rFonts w:ascii="Times New Roman" w:hAnsi="Times New Roman" w:eastAsia="宋体"/>
                <w:b w:val="0"/>
                <w:sz w:val="21"/>
              </w:rPr>
              <w:t>0.24</w:t>
            </w:r>
          </w:p>
        </w:tc>
      </w:tr>
    </w:tbl>
    <w:p>
      <w:pPr>
        <w:spacing w:after="80" w:lineRule="auto" w:line="360"/>
        <w:ind w:firstLine="482"/>
        <w:jc w:val="both"/>
      </w:pPr>
      <w:r>
        <w:rPr>
          <w:rFonts w:ascii="Times New Roman" w:hAnsi="Times New Roman" w:eastAsia="宋体"/>
          <w:b w:val="0"/>
          <w:sz w:val="24"/>
        </w:rPr>
        <w:t>注：</w:t>
      </w:r>
    </w:p>
    <w:p>
      <w:pPr>
        <w:spacing w:after="80" w:lineRule="auto" w:line="360"/>
        <w:ind w:firstLine="482"/>
        <w:jc w:val="both"/>
      </w:pPr>
      <w:r>
        <w:rPr>
          <w:rFonts w:ascii="Times New Roman" w:hAnsi="Times New Roman" w:eastAsia="宋体"/>
          <w:b w:val="0"/>
          <w:sz w:val="24"/>
        </w:rPr>
        <w:t>（A）竞赛目录见表4：</w:t>
      </w:r>
    </w:p>
    <w:p>
      <w:pPr>
        <w:spacing w:after="80" w:lineRule="auto" w:line="360"/>
        <w:ind w:firstLine="482"/>
        <w:jc w:val="both"/>
      </w:pPr>
      <w:r>
        <w:rPr>
          <w:rFonts w:ascii="Times New Roman" w:hAnsi="Times New Roman" w:eastAsia="宋体"/>
          <w:b w:val="0"/>
          <w:sz w:val="24"/>
        </w:rPr>
        <w:t>表4：电气与电子工程学院推免竞赛目录</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竞赛名称</w:t>
            </w:r>
          </w:p>
        </w:tc>
        <w:tc>
          <w:tcPr>
            <w:tcW w:type="dxa" w:w="1439"/>
          </w:tcPr>
          <w:p>
            <w:pPr>
              <w:spacing w:after="20" w:before="20"/>
            </w:pPr>
            <w:r/>
            <w:r>
              <w:rPr>
                <w:rFonts w:ascii="Times New Roman" w:hAnsi="Times New Roman" w:eastAsia="宋体"/>
                <w:b/>
                <w:sz w:val="21"/>
              </w:rPr>
              <w:t>级别</w:t>
            </w:r>
          </w:p>
        </w:tc>
        <w:tc>
          <w:tcPr>
            <w:tcW w:type="dxa" w:w="1439"/>
          </w:tcPr>
          <w:p>
            <w:pPr>
              <w:spacing w:after="20" w:before="20"/>
            </w:pPr>
            <w:r/>
            <w:r>
              <w:rPr>
                <w:rFonts w:ascii="Times New Roman" w:hAnsi="Times New Roman" w:eastAsia="宋体"/>
                <w:b/>
                <w:sz w:val="21"/>
              </w:rPr>
              <w:t>类别</w:t>
            </w:r>
          </w:p>
        </w:tc>
        <w:tc>
          <w:tcPr>
            <w:tcW w:type="dxa" w:w="1439"/>
          </w:tcPr>
          <w:p>
            <w:pPr>
              <w:spacing w:after="20" w:before="20"/>
            </w:pPr>
            <w:r/>
            <w:r>
              <w:rPr>
                <w:rFonts w:ascii="Times New Roman" w:hAnsi="Times New Roman" w:eastAsia="宋体"/>
                <w:b/>
                <w:sz w:val="21"/>
              </w:rPr>
              <w:t>负责部门（学院）</w:t>
            </w:r>
          </w:p>
        </w:tc>
        <w:tc>
          <w:tcPr>
            <w:tcW w:type="dxa" w:w="1439"/>
          </w:tcPr>
          <w:p>
            <w:pPr>
              <w:spacing w:after="20" w:before="20"/>
            </w:pPr>
            <w:r/>
            <w:r>
              <w:rPr>
                <w:rFonts w:ascii="Times New Roman" w:hAnsi="Times New Roman" w:eastAsia="宋体"/>
                <w:b/>
                <w:sz w:val="21"/>
              </w:rPr>
              <w:t>位次建议</w:t>
            </w:r>
          </w:p>
        </w:tc>
      </w:tr>
      <w:tr>
        <w:tc>
          <w:tcPr>
            <w:tcW w:type="dxa" w:w="1439"/>
          </w:tcPr>
          <w:p>
            <w:pPr>
              <w:spacing w:after="20" w:before="20"/>
            </w:pPr>
            <w:r/>
            <w:r>
              <w:rPr>
                <w:rFonts w:ascii="Times New Roman" w:hAnsi="Times New Roman" w:eastAsia="宋体"/>
                <w:b w:val="0"/>
                <w:sz w:val="21"/>
              </w:rPr>
              <w:t>1</w:t>
            </w:r>
          </w:p>
        </w:tc>
        <w:tc>
          <w:tcPr>
            <w:tcW w:type="dxa" w:w="1439"/>
          </w:tcPr>
          <w:p>
            <w:pPr>
              <w:spacing w:after="20" w:before="20"/>
            </w:pPr>
            <w:r/>
            <w:r>
              <w:rPr>
                <w:rFonts w:ascii="Times New Roman" w:hAnsi="Times New Roman" w:eastAsia="宋体"/>
                <w:b w:val="0"/>
                <w:sz w:val="21"/>
              </w:rPr>
              <w:t>中国国际大学生创新大赛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创新创业学院</w:t>
            </w:r>
          </w:p>
        </w:tc>
        <w:tc>
          <w:tcPr>
            <w:tcW w:type="dxa" w:w="1439"/>
          </w:tcPr>
          <w:p>
            <w:pPr>
              <w:spacing w:after="20" w:before="20"/>
            </w:pPr>
            <w:r/>
            <w:r>
              <w:rPr>
                <w:rFonts w:ascii="Times New Roman" w:hAnsi="Times New Roman" w:eastAsia="宋体"/>
                <w:b w:val="0"/>
                <w:sz w:val="21"/>
              </w:rPr>
              <w:t>有位次比较</w:t>
            </w:r>
          </w:p>
        </w:tc>
      </w:tr>
      <w:tr>
        <w:tc>
          <w:tcPr>
            <w:tcW w:type="dxa" w:w="1439"/>
          </w:tcPr>
          <w:p>
            <w:pPr>
              <w:spacing w:after="20" w:before="20"/>
            </w:pPr>
            <w:r/>
            <w:r>
              <w:rPr>
                <w:rFonts w:ascii="Times New Roman" w:hAnsi="Times New Roman" w:eastAsia="宋体"/>
                <w:b w:val="0"/>
                <w:sz w:val="21"/>
              </w:rPr>
              <w:t>2</w:t>
            </w:r>
          </w:p>
        </w:tc>
        <w:tc>
          <w:tcPr>
            <w:tcW w:type="dxa" w:w="1439"/>
          </w:tcPr>
          <w:p>
            <w:pPr>
              <w:spacing w:after="20" w:before="20"/>
            </w:pPr>
            <w:r/>
            <w:r>
              <w:rPr>
                <w:rFonts w:ascii="Times New Roman" w:hAnsi="Times New Roman" w:eastAsia="宋体"/>
                <w:b w:val="0"/>
                <w:sz w:val="21"/>
              </w:rPr>
              <w:t>“挑战杯”中国大学生创业计划大赛;“挑战杯”全国大学生课外学术科技作品竞赛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校团委</w:t>
            </w:r>
          </w:p>
        </w:tc>
        <w:tc>
          <w:tcPr>
            <w:tcW w:type="dxa" w:w="1439"/>
          </w:tcPr>
          <w:p>
            <w:pPr>
              <w:spacing w:after="20" w:before="20"/>
            </w:pPr>
            <w:r/>
            <w:r>
              <w:rPr>
                <w:rFonts w:ascii="Times New Roman" w:hAnsi="Times New Roman" w:eastAsia="宋体"/>
                <w:b w:val="0"/>
                <w:sz w:val="21"/>
              </w:rPr>
              <w:t>有位次比较</w:t>
            </w:r>
          </w:p>
        </w:tc>
      </w:tr>
      <w:tr>
        <w:tc>
          <w:tcPr>
            <w:tcW w:type="dxa" w:w="1439"/>
          </w:tcPr>
          <w:p>
            <w:pPr>
              <w:spacing w:after="20" w:before="20"/>
            </w:pPr>
            <w:r/>
            <w:r>
              <w:rPr>
                <w:rFonts w:ascii="Times New Roman" w:hAnsi="Times New Roman" w:eastAsia="宋体"/>
                <w:b w:val="0"/>
                <w:sz w:val="21"/>
              </w:rPr>
              <w:t>3</w:t>
            </w:r>
          </w:p>
        </w:tc>
        <w:tc>
          <w:tcPr>
            <w:tcW w:type="dxa" w:w="1439"/>
          </w:tcPr>
          <w:p>
            <w:pPr>
              <w:spacing w:after="20" w:before="20"/>
            </w:pPr>
            <w:r/>
            <w:r>
              <w:rPr>
                <w:rFonts w:ascii="Times New Roman" w:hAnsi="Times New Roman" w:eastAsia="宋体"/>
                <w:b w:val="0"/>
                <w:sz w:val="21"/>
              </w:rPr>
              <w:t>山东省大学生创新大赛</w:t>
            </w:r>
          </w:p>
        </w:tc>
        <w:tc>
          <w:tcPr>
            <w:tcW w:type="dxa" w:w="1439"/>
          </w:tcPr>
          <w:p>
            <w:pPr>
              <w:spacing w:after="20" w:before="20"/>
            </w:pPr>
            <w:r/>
            <w:r>
              <w:rPr>
                <w:rFonts w:ascii="Times New Roman" w:hAnsi="Times New Roman" w:eastAsia="宋体"/>
                <w:b w:val="0"/>
                <w:sz w:val="21"/>
              </w:rPr>
              <w:t>省级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创新创业学院</w:t>
            </w:r>
          </w:p>
        </w:tc>
        <w:tc>
          <w:tcPr>
            <w:tcW w:type="dxa" w:w="1439"/>
          </w:tcPr>
          <w:p>
            <w:pPr>
              <w:spacing w:after="20" w:before="20"/>
            </w:pPr>
            <w:r/>
            <w:r>
              <w:rPr>
                <w:rFonts w:ascii="Times New Roman" w:hAnsi="Times New Roman" w:eastAsia="宋体"/>
                <w:b w:val="0"/>
                <w:sz w:val="21"/>
              </w:rPr>
              <w:t>有位次比较</w:t>
            </w:r>
          </w:p>
        </w:tc>
      </w:tr>
      <w:tr>
        <w:tc>
          <w:tcPr>
            <w:tcW w:type="dxa" w:w="1439"/>
          </w:tcPr>
          <w:p>
            <w:pPr>
              <w:spacing w:after="20" w:before="20"/>
            </w:pPr>
            <w:r/>
            <w:r>
              <w:rPr>
                <w:rFonts w:ascii="Times New Roman" w:hAnsi="Times New Roman" w:eastAsia="宋体"/>
                <w:b w:val="0"/>
                <w:sz w:val="21"/>
              </w:rPr>
              <w:t>4</w:t>
            </w:r>
          </w:p>
        </w:tc>
        <w:tc>
          <w:tcPr>
            <w:tcW w:type="dxa" w:w="1439"/>
          </w:tcPr>
          <w:p>
            <w:pPr>
              <w:spacing w:after="20" w:before="20"/>
            </w:pPr>
            <w:r/>
            <w:r>
              <w:rPr>
                <w:rFonts w:ascii="Times New Roman" w:hAnsi="Times New Roman" w:eastAsia="宋体"/>
                <w:b w:val="0"/>
                <w:sz w:val="21"/>
              </w:rPr>
              <w:t>“挑战杯”山东省大学生创业计划大赛;“挑战杯”山东省大学生课外学术科技作品竞赛</w:t>
            </w:r>
          </w:p>
        </w:tc>
        <w:tc>
          <w:tcPr>
            <w:tcW w:type="dxa" w:w="1439"/>
          </w:tcPr>
          <w:p>
            <w:pPr>
              <w:spacing w:after="20" w:before="20"/>
            </w:pPr>
            <w:r/>
            <w:r>
              <w:rPr>
                <w:rFonts w:ascii="Times New Roman" w:hAnsi="Times New Roman" w:eastAsia="宋体"/>
                <w:b w:val="0"/>
                <w:sz w:val="21"/>
              </w:rPr>
              <w:t>省级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校团委</w:t>
            </w:r>
          </w:p>
        </w:tc>
        <w:tc>
          <w:tcPr>
            <w:tcW w:type="dxa" w:w="1439"/>
          </w:tcPr>
          <w:p>
            <w:pPr>
              <w:spacing w:after="20" w:before="20"/>
            </w:pPr>
            <w:r/>
            <w:r>
              <w:rPr>
                <w:rFonts w:ascii="Times New Roman" w:hAnsi="Times New Roman" w:eastAsia="宋体"/>
                <w:b w:val="0"/>
                <w:sz w:val="21"/>
              </w:rPr>
              <w:t>有位次比较</w:t>
            </w:r>
          </w:p>
        </w:tc>
      </w:tr>
      <w:tr>
        <w:tc>
          <w:tcPr>
            <w:tcW w:type="dxa" w:w="1439"/>
          </w:tcPr>
          <w:p>
            <w:pPr>
              <w:spacing w:after="20" w:before="20"/>
            </w:pPr>
            <w:r/>
            <w:r>
              <w:rPr>
                <w:rFonts w:ascii="Times New Roman" w:hAnsi="Times New Roman" w:eastAsia="宋体"/>
                <w:b w:val="0"/>
                <w:sz w:val="21"/>
              </w:rPr>
              <w:t>5</w:t>
            </w:r>
          </w:p>
        </w:tc>
        <w:tc>
          <w:tcPr>
            <w:tcW w:type="dxa" w:w="1439"/>
          </w:tcPr>
          <w:p>
            <w:pPr>
              <w:spacing w:after="20" w:before="20"/>
            </w:pPr>
            <w:r/>
            <w:r>
              <w:rPr>
                <w:rFonts w:ascii="Times New Roman" w:hAnsi="Times New Roman" w:eastAsia="宋体"/>
                <w:b w:val="0"/>
                <w:sz w:val="21"/>
              </w:rPr>
              <w:t>全国大学生电子设计竞赛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电气与电子工程学院</w:t>
            </w:r>
          </w:p>
        </w:tc>
        <w:tc>
          <w:tcPr>
            <w:tcW w:type="dxa" w:w="1439"/>
          </w:tcPr>
          <w:p>
            <w:pPr>
              <w:spacing w:after="20" w:before="20"/>
            </w:pPr>
            <w:r/>
            <w:r>
              <w:rPr>
                <w:rFonts w:ascii="Times New Roman" w:hAnsi="Times New Roman" w:eastAsia="宋体"/>
                <w:b w:val="0"/>
                <w:sz w:val="21"/>
              </w:rPr>
              <w:t>此赛事无位次比较，默认均为首位</w:t>
            </w:r>
          </w:p>
        </w:tc>
      </w:tr>
      <w:tr>
        <w:tc>
          <w:tcPr>
            <w:tcW w:type="dxa" w:w="1439"/>
          </w:tcPr>
          <w:p>
            <w:pPr>
              <w:spacing w:after="20" w:before="20"/>
            </w:pPr>
            <w:r/>
            <w:r>
              <w:rPr>
                <w:rFonts w:ascii="Times New Roman" w:hAnsi="Times New Roman" w:eastAsia="宋体"/>
                <w:b w:val="0"/>
                <w:sz w:val="21"/>
              </w:rPr>
              <w:t>6</w:t>
            </w:r>
          </w:p>
        </w:tc>
        <w:tc>
          <w:tcPr>
            <w:tcW w:type="dxa" w:w="1439"/>
          </w:tcPr>
          <w:p>
            <w:pPr>
              <w:spacing w:after="20" w:before="20"/>
            </w:pPr>
            <w:r/>
            <w:r>
              <w:rPr>
                <w:rFonts w:ascii="Times New Roman" w:hAnsi="Times New Roman" w:eastAsia="宋体"/>
                <w:b w:val="0"/>
                <w:sz w:val="21"/>
              </w:rPr>
              <w:t>全国大学生嵌入式芯片与系统设计竞赛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电气与电子工程学院</w:t>
            </w:r>
          </w:p>
        </w:tc>
        <w:tc>
          <w:tcPr>
            <w:tcW w:type="dxa" w:w="1439"/>
          </w:tcPr>
          <w:p>
            <w:pPr>
              <w:spacing w:after="20" w:before="20"/>
            </w:pPr>
            <w:r/>
            <w:r>
              <w:rPr>
                <w:rFonts w:ascii="Times New Roman" w:hAnsi="Times New Roman" w:eastAsia="宋体"/>
                <w:b w:val="0"/>
                <w:sz w:val="21"/>
              </w:rPr>
              <w:t>有位次比较，建议按首位和其他位次作为区分，两档递减制</w:t>
            </w:r>
          </w:p>
        </w:tc>
      </w:tr>
      <w:tr>
        <w:tc>
          <w:tcPr>
            <w:tcW w:type="dxa" w:w="1439"/>
          </w:tcPr>
          <w:p>
            <w:pPr>
              <w:spacing w:after="20" w:before="20"/>
            </w:pPr>
            <w:r/>
            <w:r>
              <w:rPr>
                <w:rFonts w:ascii="Times New Roman" w:hAnsi="Times New Roman" w:eastAsia="宋体"/>
                <w:b w:val="0"/>
                <w:sz w:val="21"/>
              </w:rPr>
              <w:t>7</w:t>
            </w:r>
          </w:p>
        </w:tc>
        <w:tc>
          <w:tcPr>
            <w:tcW w:type="dxa" w:w="1439"/>
          </w:tcPr>
          <w:p>
            <w:pPr>
              <w:spacing w:after="20" w:before="20"/>
            </w:pPr>
            <w:r/>
            <w:r>
              <w:rPr>
                <w:rFonts w:ascii="Times New Roman" w:hAnsi="Times New Roman" w:eastAsia="宋体"/>
                <w:b w:val="0"/>
                <w:sz w:val="21"/>
              </w:rPr>
              <w:t>全国大学生集成电路创新创业大赛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电气与电子工程学院</w:t>
            </w:r>
          </w:p>
        </w:tc>
        <w:tc>
          <w:tcPr>
            <w:tcW w:type="dxa" w:w="1439"/>
          </w:tcPr>
          <w:p>
            <w:pPr>
              <w:spacing w:after="20" w:before="20"/>
            </w:pPr>
            <w:r/>
            <w:r>
              <w:rPr>
                <w:rFonts w:ascii="Times New Roman" w:hAnsi="Times New Roman" w:eastAsia="宋体"/>
                <w:b w:val="0"/>
                <w:sz w:val="21"/>
              </w:rPr>
              <w:t>有位次比较，建议按首位和其他位次作为区分，两档递减制</w:t>
            </w:r>
          </w:p>
        </w:tc>
      </w:tr>
      <w:tr>
        <w:tc>
          <w:tcPr>
            <w:tcW w:type="dxa" w:w="1439"/>
          </w:tcPr>
          <w:p>
            <w:pPr>
              <w:spacing w:after="20" w:before="20"/>
            </w:pPr>
            <w:r/>
            <w:r>
              <w:rPr>
                <w:rFonts w:ascii="Times New Roman" w:hAnsi="Times New Roman" w:eastAsia="宋体"/>
                <w:b w:val="0"/>
                <w:sz w:val="21"/>
              </w:rPr>
              <w:t>8</w:t>
            </w:r>
          </w:p>
        </w:tc>
        <w:tc>
          <w:tcPr>
            <w:tcW w:type="dxa" w:w="1439"/>
          </w:tcPr>
          <w:p>
            <w:pPr>
              <w:spacing w:after="20" w:before="20"/>
            </w:pPr>
            <w:r/>
            <w:r>
              <w:rPr>
                <w:rFonts w:ascii="Times New Roman" w:hAnsi="Times New Roman" w:eastAsia="宋体"/>
                <w:b w:val="0"/>
                <w:sz w:val="21"/>
              </w:rPr>
              <w:t>高校电气电子工程创新大赛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B</w:t>
            </w:r>
          </w:p>
        </w:tc>
        <w:tc>
          <w:tcPr>
            <w:tcW w:type="dxa" w:w="1439"/>
          </w:tcPr>
          <w:p>
            <w:pPr>
              <w:spacing w:after="20" w:before="20"/>
            </w:pPr>
            <w:r/>
            <w:r>
              <w:rPr>
                <w:rFonts w:ascii="Times New Roman" w:hAnsi="Times New Roman" w:eastAsia="宋体"/>
                <w:b w:val="0"/>
                <w:sz w:val="21"/>
              </w:rPr>
              <w:t>电气与电子工程学院</w:t>
            </w:r>
          </w:p>
        </w:tc>
        <w:tc>
          <w:tcPr>
            <w:tcW w:type="dxa" w:w="1439"/>
          </w:tcPr>
          <w:p>
            <w:pPr>
              <w:spacing w:after="20" w:before="20"/>
            </w:pPr>
            <w:r/>
            <w:r>
              <w:rPr>
                <w:rFonts w:ascii="Times New Roman" w:hAnsi="Times New Roman" w:eastAsia="宋体"/>
                <w:b w:val="0"/>
                <w:sz w:val="21"/>
              </w:rPr>
              <w:t>有位次比较，建议按首位和其他位次作为区分，两档递减制</w:t>
            </w:r>
          </w:p>
        </w:tc>
      </w:tr>
      <w:tr>
        <w:tc>
          <w:tcPr>
            <w:tcW w:type="dxa" w:w="1439"/>
          </w:tcPr>
          <w:p>
            <w:pPr>
              <w:spacing w:after="20" w:before="20"/>
            </w:pPr>
            <w:r/>
            <w:r>
              <w:rPr>
                <w:rFonts w:ascii="Times New Roman" w:hAnsi="Times New Roman" w:eastAsia="宋体"/>
                <w:b w:val="0"/>
                <w:sz w:val="21"/>
              </w:rPr>
              <w:t>9</w:t>
            </w:r>
          </w:p>
        </w:tc>
        <w:tc>
          <w:tcPr>
            <w:tcW w:type="dxa" w:w="1439"/>
          </w:tcPr>
          <w:p>
            <w:pPr>
              <w:spacing w:after="20" w:before="20"/>
            </w:pPr>
            <w:r/>
            <w:r>
              <w:rPr>
                <w:rFonts w:ascii="Times New Roman" w:hAnsi="Times New Roman" w:eastAsia="宋体"/>
                <w:b w:val="0"/>
                <w:sz w:val="21"/>
              </w:rPr>
              <w:t>山东省大学生电子设计竞赛</w:t>
            </w:r>
          </w:p>
        </w:tc>
        <w:tc>
          <w:tcPr>
            <w:tcW w:type="dxa" w:w="1439"/>
          </w:tcPr>
          <w:p>
            <w:pPr>
              <w:spacing w:after="20" w:before="20"/>
            </w:pPr>
            <w:r/>
            <w:r>
              <w:rPr>
                <w:rFonts w:ascii="Times New Roman" w:hAnsi="Times New Roman" w:eastAsia="宋体"/>
                <w:b w:val="0"/>
                <w:sz w:val="21"/>
              </w:rPr>
              <w:t>省级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电气与电子工程学院</w:t>
            </w:r>
          </w:p>
        </w:tc>
        <w:tc>
          <w:tcPr>
            <w:tcW w:type="dxa" w:w="1439"/>
          </w:tcPr>
          <w:p>
            <w:pPr>
              <w:spacing w:after="20" w:before="20"/>
            </w:pPr>
            <w:r/>
            <w:r>
              <w:rPr>
                <w:rFonts w:ascii="Times New Roman" w:hAnsi="Times New Roman" w:eastAsia="宋体"/>
                <w:b w:val="0"/>
                <w:sz w:val="21"/>
              </w:rPr>
              <w:t>此赛事无位次比较，默认均为首位</w:t>
            </w:r>
          </w:p>
        </w:tc>
      </w:tr>
      <w:tr>
        <w:tc>
          <w:tcPr>
            <w:tcW w:type="dxa" w:w="1439"/>
          </w:tcPr>
          <w:p>
            <w:pPr>
              <w:spacing w:after="20" w:before="20"/>
            </w:pPr>
            <w:r/>
            <w:r>
              <w:rPr>
                <w:rFonts w:ascii="Times New Roman" w:hAnsi="Times New Roman" w:eastAsia="宋体"/>
                <w:b w:val="0"/>
                <w:sz w:val="21"/>
              </w:rPr>
              <w:t>10</w:t>
            </w:r>
          </w:p>
        </w:tc>
        <w:tc>
          <w:tcPr>
            <w:tcW w:type="dxa" w:w="1439"/>
          </w:tcPr>
          <w:p>
            <w:pPr>
              <w:spacing w:after="20" w:before="20"/>
            </w:pPr>
            <w:r/>
            <w:r>
              <w:rPr>
                <w:rFonts w:ascii="Times New Roman" w:hAnsi="Times New Roman" w:eastAsia="宋体"/>
                <w:b w:val="0"/>
                <w:sz w:val="21"/>
              </w:rPr>
              <w:t>全国大学生数学建模竞赛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数学与统计学院</w:t>
            </w:r>
          </w:p>
        </w:tc>
        <w:tc>
          <w:tcPr>
            <w:tcW w:type="dxa" w:w="1439"/>
          </w:tcPr>
          <w:p>
            <w:pPr>
              <w:spacing w:after="20" w:before="20"/>
            </w:pPr>
            <w:r/>
            <w:r>
              <w:rPr>
                <w:rFonts w:ascii="Times New Roman" w:hAnsi="Times New Roman" w:eastAsia="宋体"/>
                <w:b w:val="0"/>
                <w:sz w:val="21"/>
              </w:rPr>
              <w:t>此赛事无位次比较，默认均为首位</w:t>
            </w:r>
          </w:p>
        </w:tc>
      </w:tr>
      <w:tr>
        <w:tc>
          <w:tcPr>
            <w:tcW w:type="dxa" w:w="1439"/>
          </w:tcPr>
          <w:p>
            <w:pPr>
              <w:spacing w:after="20" w:before="20"/>
            </w:pPr>
            <w:r/>
            <w:r>
              <w:rPr>
                <w:rFonts w:ascii="Times New Roman" w:hAnsi="Times New Roman" w:eastAsia="宋体"/>
                <w:b w:val="0"/>
                <w:sz w:val="21"/>
              </w:rPr>
              <w:t>11</w:t>
            </w:r>
          </w:p>
        </w:tc>
        <w:tc>
          <w:tcPr>
            <w:tcW w:type="dxa" w:w="1439"/>
          </w:tcPr>
          <w:p>
            <w:pPr>
              <w:spacing w:after="20" w:before="20"/>
            </w:pPr>
            <w:r/>
            <w:r>
              <w:rPr>
                <w:rFonts w:ascii="Times New Roman" w:hAnsi="Times New Roman" w:eastAsia="宋体"/>
                <w:b w:val="0"/>
                <w:sz w:val="21"/>
              </w:rPr>
              <w:t>“中国电机工程学会杯”全国大学生电工数学建模竞赛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B</w:t>
            </w:r>
          </w:p>
        </w:tc>
        <w:tc>
          <w:tcPr>
            <w:tcW w:type="dxa" w:w="1439"/>
          </w:tcPr>
          <w:p>
            <w:pPr>
              <w:spacing w:after="20" w:before="20"/>
            </w:pPr>
            <w:r/>
            <w:r>
              <w:rPr>
                <w:rFonts w:ascii="Times New Roman" w:hAnsi="Times New Roman" w:eastAsia="宋体"/>
                <w:b w:val="0"/>
                <w:sz w:val="21"/>
              </w:rPr>
              <w:t>电气与电子工程学院</w:t>
            </w:r>
          </w:p>
        </w:tc>
        <w:tc>
          <w:tcPr>
            <w:tcW w:type="dxa" w:w="1439"/>
          </w:tcPr>
          <w:p>
            <w:pPr>
              <w:spacing w:after="20" w:before="20"/>
            </w:pPr>
            <w:r/>
            <w:r>
              <w:rPr>
                <w:rFonts w:ascii="Times New Roman" w:hAnsi="Times New Roman" w:eastAsia="宋体"/>
                <w:b w:val="0"/>
                <w:sz w:val="21"/>
              </w:rPr>
              <w:t>有位次比较，建议按首位和其他位次作为区分，两档递减制</w:t>
            </w:r>
          </w:p>
        </w:tc>
      </w:tr>
      <w:tr>
        <w:tc>
          <w:tcPr>
            <w:tcW w:type="dxa" w:w="1439"/>
          </w:tcPr>
          <w:p>
            <w:pPr>
              <w:spacing w:after="20" w:before="20"/>
            </w:pPr>
            <w:r/>
            <w:r>
              <w:rPr>
                <w:rFonts w:ascii="Times New Roman" w:hAnsi="Times New Roman" w:eastAsia="宋体"/>
                <w:b w:val="0"/>
                <w:sz w:val="21"/>
              </w:rPr>
              <w:t>12</w:t>
            </w:r>
          </w:p>
        </w:tc>
        <w:tc>
          <w:tcPr>
            <w:tcW w:type="dxa" w:w="1439"/>
          </w:tcPr>
          <w:p>
            <w:pPr>
              <w:spacing w:after="20" w:before="20"/>
            </w:pPr>
            <w:r/>
            <w:r>
              <w:rPr>
                <w:rFonts w:ascii="Times New Roman" w:hAnsi="Times New Roman" w:eastAsia="宋体"/>
                <w:b w:val="0"/>
                <w:sz w:val="21"/>
              </w:rPr>
              <w:t>外研社全国大学生英语系列赛-英语演讲、英语辩论、英语写作、英语阅读</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A</w:t>
            </w:r>
          </w:p>
        </w:tc>
        <w:tc>
          <w:tcPr>
            <w:tcW w:type="dxa" w:w="1439"/>
          </w:tcPr>
          <w:p>
            <w:pPr>
              <w:spacing w:after="20" w:before="20"/>
            </w:pPr>
            <w:r/>
            <w:r>
              <w:rPr>
                <w:rFonts w:ascii="Times New Roman" w:hAnsi="Times New Roman" w:eastAsia="宋体"/>
                <w:b w:val="0"/>
                <w:sz w:val="21"/>
              </w:rPr>
              <w:t>外国语学院</w:t>
            </w:r>
          </w:p>
        </w:tc>
        <w:tc>
          <w:tcPr>
            <w:tcW w:type="dxa" w:w="1439"/>
          </w:tcPr>
          <w:p>
            <w:pPr>
              <w:spacing w:after="20" w:before="20"/>
            </w:pPr>
            <w:r/>
            <w:r>
              <w:rPr>
                <w:rFonts w:ascii="Times New Roman" w:hAnsi="Times New Roman" w:eastAsia="宋体"/>
                <w:b w:val="0"/>
                <w:sz w:val="21"/>
              </w:rPr>
              <w:t>个人赛事</w:t>
            </w:r>
          </w:p>
        </w:tc>
      </w:tr>
      <w:tr>
        <w:tc>
          <w:tcPr>
            <w:tcW w:type="dxa" w:w="1439"/>
          </w:tcPr>
          <w:p>
            <w:pPr>
              <w:spacing w:after="20" w:before="20"/>
            </w:pPr>
            <w:r/>
            <w:r>
              <w:rPr>
                <w:rFonts w:ascii="Times New Roman" w:hAnsi="Times New Roman" w:eastAsia="宋体"/>
                <w:b w:val="0"/>
                <w:sz w:val="21"/>
              </w:rPr>
              <w:t>13</w:t>
            </w:r>
          </w:p>
        </w:tc>
        <w:tc>
          <w:tcPr>
            <w:tcW w:type="dxa" w:w="1439"/>
          </w:tcPr>
          <w:p>
            <w:pPr>
              <w:spacing w:after="20" w:before="20"/>
            </w:pPr>
            <w:r/>
            <w:r>
              <w:rPr>
                <w:rFonts w:ascii="Times New Roman" w:hAnsi="Times New Roman" w:eastAsia="宋体"/>
                <w:b w:val="0"/>
                <w:sz w:val="21"/>
              </w:rPr>
              <w:t>全国大学生数学竞赛</w:t>
            </w:r>
          </w:p>
        </w:tc>
        <w:tc>
          <w:tcPr>
            <w:tcW w:type="dxa" w:w="1439"/>
          </w:tcPr>
          <w:p>
            <w:pPr>
              <w:spacing w:after="20" w:before="20"/>
            </w:pPr>
            <w:r/>
            <w:r>
              <w:rPr>
                <w:rFonts w:ascii="Times New Roman" w:hAnsi="Times New Roman" w:eastAsia="宋体"/>
                <w:b w:val="0"/>
                <w:sz w:val="21"/>
              </w:rPr>
              <w:t>国家级</w:t>
            </w:r>
          </w:p>
        </w:tc>
        <w:tc>
          <w:tcPr>
            <w:tcW w:type="dxa" w:w="1439"/>
          </w:tcPr>
          <w:p>
            <w:pPr>
              <w:spacing w:after="20" w:before="20"/>
            </w:pPr>
            <w:r/>
            <w:r>
              <w:rPr>
                <w:rFonts w:ascii="Times New Roman" w:hAnsi="Times New Roman" w:eastAsia="宋体"/>
                <w:b w:val="0"/>
                <w:sz w:val="21"/>
              </w:rPr>
              <w:t>B</w:t>
            </w:r>
          </w:p>
        </w:tc>
        <w:tc>
          <w:tcPr>
            <w:tcW w:type="dxa" w:w="1439"/>
          </w:tcPr>
          <w:p>
            <w:pPr>
              <w:spacing w:after="20" w:before="20"/>
            </w:pPr>
            <w:r/>
            <w:r>
              <w:rPr>
                <w:rFonts w:ascii="Times New Roman" w:hAnsi="Times New Roman" w:eastAsia="宋体"/>
                <w:b w:val="0"/>
                <w:sz w:val="21"/>
              </w:rPr>
              <w:t>数学与统计学院</w:t>
            </w:r>
          </w:p>
        </w:tc>
        <w:tc>
          <w:tcPr>
            <w:tcW w:type="dxa" w:w="1439"/>
          </w:tcPr>
          <w:p>
            <w:pPr>
              <w:spacing w:after="20" w:before="20"/>
            </w:pPr>
            <w:r/>
            <w:r>
              <w:rPr>
                <w:rFonts w:ascii="Times New Roman" w:hAnsi="Times New Roman" w:eastAsia="宋体"/>
                <w:b w:val="0"/>
                <w:sz w:val="21"/>
              </w:rPr>
              <w:t>个人赛事</w:t>
            </w:r>
          </w:p>
        </w:tc>
      </w:tr>
    </w:tbl>
    <w:p>
      <w:pPr>
        <w:spacing w:after="80" w:lineRule="auto" w:line="360"/>
        <w:ind w:firstLine="482"/>
        <w:jc w:val="both"/>
      </w:pPr>
      <w:r>
        <w:rPr>
          <w:rFonts w:ascii="Times New Roman" w:hAnsi="Times New Roman" w:eastAsia="宋体"/>
          <w:b w:val="0"/>
          <w:sz w:val="24"/>
        </w:rPr>
        <w:t>(B)A+类竞赛获奖及位次排名，权重系数如下表。</w:t>
      </w:r>
    </w:p>
    <w:p>
      <w:pPr>
        <w:spacing w:after="80" w:lineRule="auto" w:line="360"/>
        <w:ind w:firstLine="482"/>
        <w:jc w:val="both"/>
      </w:pPr>
      <w:r>
        <w:rPr>
          <w:rFonts w:ascii="Times New Roman" w:hAnsi="Times New Roman" w:eastAsia="宋体"/>
          <w:b w:val="0"/>
          <w:sz w:val="24"/>
        </w:rPr>
        <w:t>表5：A+类竞赛分值赋分权重系数表</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排一</w:t>
            </w:r>
          </w:p>
        </w:tc>
        <w:tc>
          <w:tcPr>
            <w:tcW w:type="dxa" w:w="1727"/>
          </w:tcPr>
          <w:p>
            <w:pPr>
              <w:spacing w:after="20" w:before="20"/>
            </w:pPr>
            <w:r/>
            <w:r>
              <w:rPr>
                <w:rFonts w:ascii="Times New Roman" w:hAnsi="Times New Roman" w:eastAsia="宋体"/>
                <w:b/>
                <w:sz w:val="21"/>
              </w:rPr>
              <w:t>排二</w:t>
            </w:r>
          </w:p>
        </w:tc>
        <w:tc>
          <w:tcPr>
            <w:tcW w:type="dxa" w:w="1727"/>
          </w:tcPr>
          <w:p>
            <w:pPr>
              <w:spacing w:after="20" w:before="20"/>
            </w:pPr>
            <w:r/>
            <w:r>
              <w:rPr>
                <w:rFonts w:ascii="Times New Roman" w:hAnsi="Times New Roman" w:eastAsia="宋体"/>
                <w:b/>
                <w:sz w:val="21"/>
              </w:rPr>
              <w:t>排三</w:t>
            </w:r>
          </w:p>
        </w:tc>
        <w:tc>
          <w:tcPr>
            <w:tcW w:type="dxa" w:w="1727"/>
          </w:tcPr>
          <w:p>
            <w:pPr>
              <w:spacing w:after="20" w:before="20"/>
            </w:pPr>
            <w:r/>
            <w:r>
              <w:rPr>
                <w:rFonts w:ascii="Times New Roman" w:hAnsi="Times New Roman" w:eastAsia="宋体"/>
                <w:b/>
                <w:sz w:val="21"/>
              </w:rPr>
              <w:t>排四</w:t>
            </w:r>
          </w:p>
        </w:tc>
        <w:tc>
          <w:tcPr>
            <w:tcW w:type="dxa" w:w="1727"/>
          </w:tcPr>
          <w:p>
            <w:pPr>
              <w:spacing w:after="20" w:before="20"/>
            </w:pPr>
            <w:r/>
            <w:r>
              <w:rPr>
                <w:rFonts w:ascii="Times New Roman" w:hAnsi="Times New Roman" w:eastAsia="宋体"/>
                <w:b/>
                <w:sz w:val="21"/>
              </w:rPr>
              <w:t>排五</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0.65</w:t>
            </w:r>
          </w:p>
        </w:tc>
        <w:tc>
          <w:tcPr>
            <w:tcW w:type="dxa" w:w="1727"/>
          </w:tcPr>
          <w:p>
            <w:pPr>
              <w:spacing w:after="20" w:before="20"/>
            </w:pPr>
            <w:r/>
            <w:r>
              <w:rPr>
                <w:rFonts w:ascii="Times New Roman" w:hAnsi="Times New Roman" w:eastAsia="宋体"/>
                <w:b w:val="0"/>
                <w:sz w:val="21"/>
              </w:rPr>
              <w:t>0.35</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0.45</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0.05</w:t>
            </w:r>
          </w:p>
        </w:tc>
      </w:tr>
      <w:tr>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t>0.4</w:t>
            </w:r>
          </w:p>
        </w:tc>
        <w:tc>
          <w:tcPr>
            <w:tcW w:type="dxa" w:w="1727"/>
          </w:tcPr>
          <w:p>
            <w:pPr>
              <w:spacing w:after="20" w:before="20"/>
            </w:pPr>
            <w:r/>
            <w:r>
              <w:rPr>
                <w:rFonts w:ascii="Times New Roman" w:hAnsi="Times New Roman" w:eastAsia="宋体"/>
                <w:b w:val="0"/>
                <w:sz w:val="21"/>
              </w:rPr>
              <w:t>0.3</w:t>
            </w:r>
          </w:p>
        </w:tc>
        <w:tc>
          <w:tcPr>
            <w:tcW w:type="dxa" w:w="1727"/>
          </w:tcPr>
          <w:p>
            <w:pPr>
              <w:spacing w:after="20" w:before="20"/>
            </w:pPr>
            <w:r/>
            <w:r>
              <w:rPr>
                <w:rFonts w:ascii="Times New Roman" w:hAnsi="Times New Roman" w:eastAsia="宋体"/>
                <w:b w:val="0"/>
                <w:sz w:val="21"/>
              </w:rPr>
              <w:t>0.2</w:t>
            </w:r>
          </w:p>
        </w:tc>
        <w:tc>
          <w:tcPr>
            <w:tcW w:type="dxa" w:w="1727"/>
          </w:tcPr>
          <w:p>
            <w:pPr>
              <w:spacing w:after="20" w:before="20"/>
            </w:pPr>
            <w:r/>
            <w:r>
              <w:rPr>
                <w:rFonts w:ascii="Times New Roman" w:hAnsi="Times New Roman" w:eastAsia="宋体"/>
                <w:b w:val="0"/>
                <w:sz w:val="21"/>
              </w:rPr>
              <w:t>0.05</w:t>
            </w:r>
          </w:p>
        </w:tc>
      </w:tr>
    </w:tbl>
    <w:p>
      <w:pPr>
        <w:spacing w:after="80" w:lineRule="auto" w:line="360"/>
        <w:ind w:firstLine="482"/>
        <w:jc w:val="both"/>
      </w:pPr>
      <w:r>
        <w:rPr>
          <w:rFonts w:ascii="Times New Roman" w:hAnsi="Times New Roman" w:eastAsia="宋体"/>
          <w:b w:val="0"/>
          <w:sz w:val="24"/>
        </w:rPr>
        <w:t>(C)A、B 类竞赛（除大学生电子设计竞赛、大学生数学建模竞赛）获奖及位次排名，权重系数如下表。</w:t>
      </w:r>
    </w:p>
    <w:p>
      <w:pPr>
        <w:spacing w:after="80" w:lineRule="auto" w:line="360"/>
        <w:ind w:firstLine="482"/>
        <w:jc w:val="both"/>
      </w:pPr>
      <w:r>
        <w:rPr>
          <w:rFonts w:ascii="Times New Roman" w:hAnsi="Times New Roman" w:eastAsia="宋体"/>
          <w:b w:val="0"/>
          <w:sz w:val="24"/>
        </w:rPr>
        <w:t>表6：A、B 类竞赛分值赋分权重系数表（除大学生电子设计竞赛、大学生数学建模竞赛）</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排一</w:t>
            </w:r>
          </w:p>
        </w:tc>
        <w:tc>
          <w:tcPr>
            <w:tcW w:type="dxa" w:w="2878"/>
          </w:tcPr>
          <w:p>
            <w:pPr>
              <w:spacing w:after="20" w:before="20"/>
            </w:pPr>
            <w:r/>
            <w:r>
              <w:rPr>
                <w:rFonts w:ascii="Times New Roman" w:hAnsi="Times New Roman" w:eastAsia="宋体"/>
                <w:b/>
                <w:sz w:val="21"/>
              </w:rPr>
              <w:t>排二</w:t>
            </w:r>
          </w:p>
        </w:tc>
        <w:tc>
          <w:tcPr>
            <w:tcW w:type="dxa" w:w="2878"/>
          </w:tcPr>
          <w:p>
            <w:pPr>
              <w:spacing w:after="20" w:before="20"/>
            </w:pPr>
            <w:r/>
            <w:r>
              <w:rPr>
                <w:rFonts w:ascii="Times New Roman" w:hAnsi="Times New Roman" w:eastAsia="宋体"/>
                <w:b/>
                <w:sz w:val="21"/>
              </w:rPr>
              <w:t>排三</w:t>
            </w:r>
          </w:p>
        </w:tc>
      </w:tr>
      <w:tr>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r>
          </w:p>
        </w:tc>
      </w:tr>
      <w:tr>
        <w:tc>
          <w:tcPr>
            <w:tcW w:type="dxa" w:w="2878"/>
          </w:tcPr>
          <w:p>
            <w:pPr>
              <w:spacing w:after="20" w:before="20"/>
            </w:pPr>
            <w:r/>
            <w:r>
              <w:rPr>
                <w:rFonts w:ascii="Times New Roman" w:hAnsi="Times New Roman" w:eastAsia="宋体"/>
                <w:b w:val="0"/>
                <w:sz w:val="21"/>
              </w:rPr>
              <w:t>2</w:t>
            </w:r>
          </w:p>
        </w:tc>
        <w:tc>
          <w:tcPr>
            <w:tcW w:type="dxa" w:w="2878"/>
          </w:tcPr>
          <w:p>
            <w:pPr>
              <w:spacing w:after="20" w:before="20"/>
            </w:pPr>
            <w:r/>
            <w:r>
              <w:rPr>
                <w:rFonts w:ascii="Times New Roman" w:hAnsi="Times New Roman" w:eastAsia="宋体"/>
                <w:b w:val="0"/>
                <w:sz w:val="21"/>
              </w:rPr>
              <w:t>0.6</w:t>
            </w:r>
          </w:p>
        </w:tc>
        <w:tc>
          <w:tcPr>
            <w:tcW w:type="dxa" w:w="2878"/>
          </w:tcPr>
          <w:p>
            <w:pPr>
              <w:spacing w:after="20" w:before="20"/>
            </w:pPr>
            <w:r/>
            <w:r>
              <w:rPr>
                <w:rFonts w:ascii="Times New Roman" w:hAnsi="Times New Roman" w:eastAsia="宋体"/>
                <w:b w:val="0"/>
                <w:sz w:val="21"/>
              </w:rPr>
              <w:t>0.4</w:t>
            </w:r>
          </w:p>
        </w:tc>
      </w:tr>
      <w:tr>
        <w:tc>
          <w:tcPr>
            <w:tcW w:type="dxa" w:w="2878"/>
          </w:tcPr>
          <w:p>
            <w:pPr>
              <w:spacing w:after="20" w:before="20"/>
            </w:pPr>
            <w:r/>
            <w:r>
              <w:rPr>
                <w:rFonts w:ascii="Times New Roman" w:hAnsi="Times New Roman" w:eastAsia="宋体"/>
                <w:b w:val="0"/>
                <w:sz w:val="21"/>
              </w:rPr>
              <w:t>3</w:t>
            </w:r>
          </w:p>
        </w:tc>
        <w:tc>
          <w:tcPr>
            <w:tcW w:type="dxa" w:w="2878"/>
          </w:tcPr>
          <w:p>
            <w:pPr>
              <w:spacing w:after="20" w:before="20"/>
            </w:pPr>
            <w:r/>
            <w:r>
              <w:rPr>
                <w:rFonts w:ascii="Times New Roman" w:hAnsi="Times New Roman" w:eastAsia="宋体"/>
                <w:b w:val="0"/>
                <w:sz w:val="21"/>
              </w:rPr>
              <w:t>0.4</w:t>
            </w:r>
          </w:p>
        </w:tc>
        <w:tc>
          <w:tcPr>
            <w:tcW w:type="dxa" w:w="2878"/>
          </w:tcPr>
          <w:p>
            <w:pPr>
              <w:spacing w:after="20" w:before="20"/>
            </w:pPr>
            <w:r/>
            <w:r>
              <w:rPr>
                <w:rFonts w:ascii="Times New Roman" w:hAnsi="Times New Roman" w:eastAsia="宋体"/>
                <w:b w:val="0"/>
                <w:sz w:val="21"/>
              </w:rPr>
              <w:t>0.3</w:t>
            </w:r>
          </w:p>
        </w:tc>
      </w:tr>
    </w:tbl>
    <w:p>
      <w:pPr>
        <w:spacing w:after="80" w:lineRule="auto" w:line="360"/>
        <w:ind w:firstLine="482"/>
        <w:jc w:val="both"/>
      </w:pPr>
      <w:r>
        <w:rPr>
          <w:rFonts w:ascii="Times New Roman" w:hAnsi="Times New Roman" w:eastAsia="宋体"/>
          <w:b w:val="0"/>
          <w:sz w:val="24"/>
        </w:rPr>
        <w:t>(D) 全国大学生电子设计竞赛、山东省大学生电子设计竞赛和全国大学生数学建模竞赛获奖及位次排名，权重系数如下表。</w:t>
      </w:r>
    </w:p>
    <w:p>
      <w:pPr>
        <w:spacing w:after="80" w:lineRule="auto" w:line="360"/>
        <w:ind w:firstLine="482"/>
        <w:jc w:val="both"/>
      </w:pPr>
      <w:r>
        <w:rPr>
          <w:rFonts w:ascii="Times New Roman" w:hAnsi="Times New Roman" w:eastAsia="宋体"/>
          <w:b w:val="0"/>
          <w:sz w:val="24"/>
        </w:rPr>
        <w:t>表7：全国大学生电子设计竞赛、山东省大学生电子设计竞赛和全国大学生数学建模竞赛分值赋分权重系数表</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排一</w:t>
            </w:r>
          </w:p>
        </w:tc>
        <w:tc>
          <w:tcPr>
            <w:tcW w:type="dxa" w:w="2878"/>
          </w:tcPr>
          <w:p>
            <w:pPr>
              <w:spacing w:after="20" w:before="20"/>
            </w:pPr>
            <w:r/>
            <w:r>
              <w:rPr>
                <w:rFonts w:ascii="Times New Roman" w:hAnsi="Times New Roman" w:eastAsia="宋体"/>
                <w:b/>
                <w:sz w:val="21"/>
              </w:rPr>
              <w:t>排二</w:t>
            </w:r>
          </w:p>
        </w:tc>
        <w:tc>
          <w:tcPr>
            <w:tcW w:type="dxa" w:w="2878"/>
          </w:tcPr>
          <w:p>
            <w:pPr>
              <w:spacing w:after="20" w:before="20"/>
            </w:pPr>
            <w:r/>
            <w:r>
              <w:rPr>
                <w:rFonts w:ascii="Times New Roman" w:hAnsi="Times New Roman" w:eastAsia="宋体"/>
                <w:b/>
                <w:sz w:val="21"/>
              </w:rPr>
              <w:t>排三</w:t>
            </w:r>
          </w:p>
        </w:tc>
      </w:tr>
      <w:tr>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r>
          </w:p>
        </w:tc>
      </w:tr>
      <w:tr>
        <w:tc>
          <w:tcPr>
            <w:tcW w:type="dxa" w:w="2878"/>
          </w:tcPr>
          <w:p>
            <w:pPr>
              <w:spacing w:after="20" w:before="20"/>
            </w:pPr>
            <w:r/>
            <w:r>
              <w:rPr>
                <w:rFonts w:ascii="Times New Roman" w:hAnsi="Times New Roman" w:eastAsia="宋体"/>
                <w:b w:val="0"/>
                <w:sz w:val="21"/>
              </w:rPr>
              <w:t>2</w:t>
            </w:r>
          </w:p>
        </w:tc>
        <w:tc>
          <w:tcPr>
            <w:tcW w:type="dxa" w:w="2878"/>
          </w:tcPr>
          <w:p>
            <w:pPr>
              <w:spacing w:after="20" w:before="20"/>
            </w:pPr>
            <w:r/>
            <w:r>
              <w:rPr>
                <w:rFonts w:ascii="Times New Roman" w:hAnsi="Times New Roman" w:eastAsia="宋体"/>
                <w:b w:val="0"/>
                <w:sz w:val="21"/>
              </w:rPr>
              <w:t>0.5</w:t>
            </w:r>
          </w:p>
        </w:tc>
        <w:tc>
          <w:tcPr>
            <w:tcW w:type="dxa" w:w="2878"/>
          </w:tcPr>
          <w:p>
            <w:pPr>
              <w:spacing w:after="20" w:before="20"/>
            </w:pPr>
            <w:r/>
            <w:r>
              <w:rPr>
                <w:rFonts w:ascii="Times New Roman" w:hAnsi="Times New Roman" w:eastAsia="宋体"/>
                <w:b w:val="0"/>
                <w:sz w:val="21"/>
              </w:rPr>
              <w:t>0.5</w:t>
            </w:r>
          </w:p>
        </w:tc>
      </w:tr>
      <w:tr>
        <w:tc>
          <w:tcPr>
            <w:tcW w:type="dxa" w:w="2878"/>
          </w:tcPr>
          <w:p>
            <w:pPr>
              <w:spacing w:after="20" w:before="20"/>
            </w:pPr>
            <w:r/>
            <w:r>
              <w:rPr>
                <w:rFonts w:ascii="Times New Roman" w:hAnsi="Times New Roman" w:eastAsia="宋体"/>
                <w:b w:val="0"/>
                <w:sz w:val="21"/>
              </w:rPr>
              <w:t>3</w:t>
            </w:r>
          </w:p>
        </w:tc>
        <w:tc>
          <w:tcPr>
            <w:tcW w:type="dxa" w:w="2878"/>
          </w:tcPr>
          <w:p>
            <w:pPr>
              <w:spacing w:after="20" w:before="20"/>
            </w:pPr>
            <w:r/>
            <w:r>
              <w:rPr>
                <w:rFonts w:ascii="Times New Roman" w:hAnsi="Times New Roman" w:eastAsia="宋体"/>
                <w:b w:val="0"/>
                <w:sz w:val="21"/>
              </w:rPr>
              <w:t>0.35</w:t>
            </w:r>
          </w:p>
        </w:tc>
        <w:tc>
          <w:tcPr>
            <w:tcW w:type="dxa" w:w="2878"/>
          </w:tcPr>
          <w:p>
            <w:pPr>
              <w:spacing w:after="20" w:before="20"/>
            </w:pPr>
            <w:r/>
            <w:r>
              <w:rPr>
                <w:rFonts w:ascii="Times New Roman" w:hAnsi="Times New Roman" w:eastAsia="宋体"/>
                <w:b w:val="0"/>
                <w:sz w:val="21"/>
              </w:rPr>
              <w:t>0.33</w:t>
            </w:r>
          </w:p>
        </w:tc>
      </w:tr>
    </w:tbl>
    <w:p>
      <w:pPr>
        <w:spacing w:after="80" w:lineRule="auto" w:line="360"/>
        <w:ind w:firstLine="482"/>
        <w:jc w:val="both"/>
      </w:pPr>
      <w:r>
        <w:rPr>
          <w:rFonts w:ascii="Times New Roman" w:hAnsi="Times New Roman" w:eastAsia="宋体"/>
          <w:b w:val="0"/>
          <w:sz w:val="24"/>
        </w:rPr>
        <w:t>(E)同类竞赛只取1 项，计最高分。</w:t>
      </w:r>
    </w:p>
    <w:p>
      <w:pPr>
        <w:spacing w:after="80" w:lineRule="auto" w:line="360"/>
        <w:ind w:firstLine="482"/>
        <w:jc w:val="both"/>
      </w:pPr>
      <w:r>
        <w:rPr>
          <w:rFonts w:ascii="Times New Roman" w:hAnsi="Times New Roman" w:eastAsia="宋体"/>
          <w:b w:val="0"/>
          <w:sz w:val="24"/>
        </w:rPr>
        <w:t>3. 省级及以上个人荣誉称号（上限1 分）</w:t>
      </w:r>
    </w:p>
    <w:p>
      <w:pPr>
        <w:spacing w:after="80" w:lineRule="auto" w:line="360"/>
        <w:ind w:firstLine="482"/>
        <w:jc w:val="both"/>
      </w:pPr>
      <w:r>
        <w:rPr>
          <w:rFonts w:ascii="Times New Roman" w:hAnsi="Times New Roman" w:eastAsia="宋体"/>
          <w:b w:val="0"/>
          <w:sz w:val="24"/>
        </w:rPr>
        <w:t>所获荣誉称号包括：优秀学生、优秀学生干部。国家级荣誉1 分，省级荣誉0.5 分。</w:t>
      </w:r>
    </w:p>
    <w:p>
      <w:pPr>
        <w:spacing w:after="80" w:lineRule="auto" w:line="360"/>
        <w:ind w:firstLine="482"/>
        <w:jc w:val="both"/>
      </w:pPr>
      <w:r>
        <w:rPr>
          <w:rFonts w:ascii="Times New Roman" w:hAnsi="Times New Roman" w:eastAsia="宋体"/>
          <w:b w:val="0"/>
          <w:sz w:val="24"/>
        </w:rPr>
        <w:t>4. 外语成绩（上限1 分）</w:t>
      </w:r>
    </w:p>
    <w:p>
      <w:pPr>
        <w:spacing w:after="80" w:lineRule="auto" w:line="360"/>
        <w:ind w:firstLine="482"/>
        <w:jc w:val="both"/>
      </w:pPr>
      <w:r>
        <w:rPr>
          <w:rFonts w:ascii="Times New Roman" w:hAnsi="Times New Roman" w:eastAsia="宋体"/>
          <w:b w:val="0"/>
          <w:sz w:val="24"/>
        </w:rPr>
        <w:t>通过外语等级考试四级加0.5 分，通过外语等级考试六级加1 分。</w:t>
      </w:r>
    </w:p>
    <w:p>
      <w:pPr>
        <w:spacing w:after="80" w:lineRule="auto" w:line="360"/>
        <w:ind w:firstLine="482"/>
        <w:jc w:val="both"/>
      </w:pPr>
      <w:r>
        <w:rPr>
          <w:rFonts w:ascii="Times New Roman" w:hAnsi="Times New Roman" w:eastAsia="宋体"/>
          <w:b w:val="0"/>
          <w:sz w:val="24"/>
        </w:rPr>
        <w:t>5. 其他（上限0.5 分）</w:t>
      </w:r>
    </w:p>
    <w:p>
      <w:pPr>
        <w:spacing w:after="80" w:lineRule="auto" w:line="360"/>
        <w:ind w:firstLine="482"/>
        <w:jc w:val="both"/>
      </w:pPr>
      <w:r>
        <w:rPr>
          <w:rFonts w:ascii="Times New Roman" w:hAnsi="Times New Roman" w:eastAsia="宋体"/>
          <w:b w:val="0"/>
          <w:sz w:val="24"/>
        </w:rPr>
        <w:t>（1）参军入伍2 年及以上，回校后表现良好的，加0.5 分；</w:t>
      </w:r>
    </w:p>
    <w:p>
      <w:pPr>
        <w:spacing w:after="80" w:lineRule="auto" w:line="360"/>
        <w:ind w:firstLine="482"/>
        <w:jc w:val="both"/>
      </w:pPr>
      <w:r>
        <w:rPr>
          <w:rFonts w:ascii="Times New Roman" w:hAnsi="Times New Roman" w:eastAsia="宋体"/>
          <w:b w:val="0"/>
          <w:sz w:val="24"/>
        </w:rPr>
        <w:t>（2）参加学校组织的国际交流学习且完成规定学习任务，3 个月以上者加0.5 分，不足三个月按时间比例折算。</w:t>
      </w:r>
    </w:p>
    <w:p>
      <w:pPr>
        <w:spacing w:after="80" w:lineRule="auto" w:line="360"/>
        <w:ind w:firstLine="482"/>
        <w:jc w:val="both"/>
      </w:pPr>
      <w:r>
        <w:rPr>
          <w:rFonts w:ascii="Times New Roman" w:hAnsi="Times New Roman" w:eastAsia="宋体"/>
          <w:b w:val="0"/>
          <w:sz w:val="24"/>
        </w:rPr>
        <w:t>备注：申请有特殊学术专长或突出培养潜质的学生条件认定，按学校文件执行。</w:t>
      </w:r>
    </w:p>
    <w:p>
      <w:pPr>
        <w:spacing w:before="160" w:after="80" w:lineRule="auto" w:line="360"/>
        <w:jc w:val="left"/>
      </w:pPr>
      <w:r>
        <w:rPr>
          <w:rFonts w:ascii="Times New Roman" w:hAnsi="Times New Roman" w:eastAsia="宋体"/>
          <w:b/>
          <w:sz w:val="28"/>
        </w:rPr>
        <w:t>六、管理监督</w:t>
      </w:r>
    </w:p>
    <w:p>
      <w:pPr>
        <w:spacing w:after="80" w:lineRule="auto" w:line="360"/>
        <w:ind w:firstLine="482"/>
        <w:jc w:val="both"/>
      </w:pPr>
      <w:r>
        <w:rPr>
          <w:rFonts w:ascii="Times New Roman" w:hAnsi="Times New Roman" w:eastAsia="宋体"/>
          <w:b w:val="0"/>
          <w:sz w:val="24"/>
        </w:rPr>
        <w:t>1. 推免工作严格执行有关规定，做到程序规范，过程公开，结果公正。</w:t>
      </w:r>
    </w:p>
    <w:p>
      <w:pPr>
        <w:spacing w:after="80" w:lineRule="auto" w:line="360"/>
        <w:ind w:firstLine="482"/>
        <w:jc w:val="both"/>
      </w:pPr>
      <w:r>
        <w:rPr>
          <w:rFonts w:ascii="Times New Roman" w:hAnsi="Times New Roman" w:eastAsia="宋体"/>
          <w:b w:val="0"/>
          <w:sz w:val="24"/>
        </w:rPr>
        <w:t>2. 学院推免工作小组成员应严格遵守回避制度，有直系亲属或利益相关人员参加推免生选拔的，应主动回避，有非直系亲属等报名参加推免的应主动报备。相关学生申请推免资格时应主动向学校报备声明。</w:t>
      </w:r>
    </w:p>
    <w:p>
      <w:pPr>
        <w:spacing w:after="80" w:lineRule="auto" w:line="360"/>
        <w:ind w:firstLine="482"/>
        <w:jc w:val="both"/>
      </w:pPr>
      <w:r>
        <w:rPr>
          <w:rFonts w:ascii="Times New Roman" w:hAnsi="Times New Roman" w:eastAsia="宋体"/>
          <w:b w:val="0"/>
          <w:sz w:val="24"/>
        </w:rPr>
        <w:t>3. 对于违反规定的行为或工作失误，学院将及时纠正并追究相关人员的责任。对工作中弄虚作假、徇私舞弊的工作人员，学院将予以严肃查处。</w:t>
      </w:r>
    </w:p>
    <w:p>
      <w:pPr>
        <w:spacing w:after="80" w:lineRule="auto" w:line="360"/>
        <w:ind w:firstLine="482"/>
        <w:jc w:val="both"/>
      </w:pPr>
      <w:r>
        <w:rPr>
          <w:rFonts w:ascii="Times New Roman" w:hAnsi="Times New Roman" w:eastAsia="宋体"/>
          <w:b w:val="0"/>
          <w:sz w:val="24"/>
        </w:rPr>
        <w:t>4. 做好推免的宣传工作，及时将相关文件制度通知到每一位同学，及时解答推免过程中的各种问题，主动接受学院师生员工和纪检部门的监督。</w:t>
      </w:r>
    </w:p>
    <w:p>
      <w:pPr>
        <w:spacing w:before="160" w:after="80" w:lineRule="auto" w:line="360"/>
        <w:jc w:val="left"/>
      </w:pPr>
      <w:r>
        <w:rPr>
          <w:rFonts w:ascii="Times New Roman" w:hAnsi="Times New Roman" w:eastAsia="宋体"/>
          <w:b/>
          <w:sz w:val="28"/>
        </w:rPr>
        <w:t>七、说明</w:t>
      </w:r>
    </w:p>
    <w:p>
      <w:pPr>
        <w:spacing w:after="80" w:lineRule="auto" w:line="360"/>
        <w:ind w:firstLine="482"/>
        <w:jc w:val="both"/>
      </w:pPr>
      <w:r>
        <w:rPr>
          <w:rFonts w:ascii="Times New Roman" w:hAnsi="Times New Roman" w:eastAsia="宋体"/>
          <w:b w:val="0"/>
          <w:sz w:val="24"/>
        </w:rPr>
        <w:t>1. 属下列情况之一者，取消推荐资格并给予相应处分：</w:t>
      </w:r>
    </w:p>
    <w:p>
      <w:pPr>
        <w:spacing w:after="80" w:lineRule="auto" w:line="360"/>
        <w:ind w:firstLine="482"/>
        <w:jc w:val="both"/>
      </w:pPr>
      <w:r>
        <w:rPr>
          <w:rFonts w:ascii="Times New Roman" w:hAnsi="Times New Roman" w:eastAsia="宋体"/>
          <w:b w:val="0"/>
          <w:sz w:val="24"/>
        </w:rPr>
        <w:t>（1）存在论文代写、抄袭、一稿多投、数据造假等学术不端行为；</w:t>
      </w:r>
    </w:p>
    <w:p>
      <w:pPr>
        <w:spacing w:after="80" w:lineRule="auto" w:line="360"/>
        <w:ind w:firstLine="482"/>
        <w:jc w:val="both"/>
      </w:pPr>
      <w:r>
        <w:rPr>
          <w:rFonts w:ascii="Times New Roman" w:hAnsi="Times New Roman" w:eastAsia="宋体"/>
          <w:b w:val="0"/>
          <w:sz w:val="24"/>
        </w:rPr>
        <w:t>（2）发明专利存在代写、抄袭造假等学术不端行为；</w:t>
      </w:r>
    </w:p>
    <w:p>
      <w:pPr>
        <w:spacing w:after="80" w:lineRule="auto" w:line="360"/>
        <w:ind w:firstLine="482"/>
        <w:jc w:val="both"/>
      </w:pPr>
      <w:r>
        <w:rPr>
          <w:rFonts w:ascii="Times New Roman" w:hAnsi="Times New Roman" w:eastAsia="宋体"/>
          <w:b w:val="0"/>
          <w:sz w:val="24"/>
        </w:rPr>
        <w:t>（3）其他弄虚作假行为；</w:t>
      </w:r>
    </w:p>
    <w:p>
      <w:pPr>
        <w:spacing w:after="80" w:lineRule="auto" w:line="360"/>
        <w:ind w:firstLine="482"/>
        <w:jc w:val="both"/>
      </w:pPr>
      <w:r>
        <w:rPr>
          <w:rFonts w:ascii="Times New Roman" w:hAnsi="Times New Roman" w:eastAsia="宋体"/>
          <w:b w:val="0"/>
          <w:sz w:val="24"/>
        </w:rPr>
        <w:t>（4）第七、八学期出现不及格课程。</w:t>
      </w:r>
    </w:p>
    <w:p>
      <w:pPr>
        <w:spacing w:after="80" w:lineRule="auto" w:line="360"/>
        <w:ind w:firstLine="482"/>
        <w:jc w:val="both"/>
      </w:pPr>
      <w:r>
        <w:rPr>
          <w:rFonts w:ascii="Times New Roman" w:hAnsi="Times New Roman" w:eastAsia="宋体"/>
          <w:b w:val="0"/>
          <w:sz w:val="24"/>
        </w:rPr>
        <w:t>2. 本办法由电气与电子工程学院负责解释。</w:t>
      </w:r>
    </w:p>
    <w:p>
      <w:pPr>
        <w:spacing w:after="80" w:lineRule="auto" w:line="360"/>
        <w:ind w:firstLine="482"/>
        <w:jc w:val="both"/>
      </w:pPr>
      <w:r>
        <w:rPr>
          <w:rFonts w:ascii="Times New Roman" w:hAnsi="Times New Roman" w:eastAsia="宋体"/>
          <w:b w:val="0"/>
          <w:sz w:val="24"/>
        </w:rPr>
        <w:t>电气与电子工程学院</w:t>
      </w:r>
    </w:p>
    <w:p>
      <w:pPr>
        <w:spacing w:after="80" w:lineRule="auto" w:line="360"/>
        <w:ind w:firstLine="482"/>
        <w:jc w:val="both"/>
      </w:pPr>
      <w:r>
        <w:rPr>
          <w:rFonts w:ascii="Times New Roman" w:hAnsi="Times New Roman" w:eastAsia="宋体"/>
          <w:b w:val="0"/>
          <w:sz w:val="24"/>
        </w:rPr>
        <w:t>2025 年09 月01 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