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line="360" w:lineRule="auto" w:before="240" w:after="160"/>
        <w:ind w:firstLine="0"/>
        <w:jc w:val="center"/>
      </w:pPr>
      <w:r>
        <w:rPr>
          <w:rFonts w:ascii="Times New Roman" w:hAnsi="Times New Roman" w:eastAsia="宋体"/>
          <w:b/>
          <w:sz w:val="32"/>
        </w:rPr>
        <w:t>药学院推荐2026年优秀应届本科毕业生免试攻读研究生学业成绩限定选修课程公示</w:t>
      </w:r>
    </w:p>
    <w:p>
      <w:pPr>
        <w:spacing w:line="360" w:lineRule="auto" w:before="0" w:after="80"/>
        <w:ind w:firstLine="482"/>
        <w:jc w:val="both"/>
      </w:pPr>
      <w:r>
        <w:rPr>
          <w:rFonts w:ascii="Times New Roman" w:hAnsi="Times New Roman" w:eastAsia="宋体"/>
          <w:b w:val="0"/>
          <w:sz w:val="24"/>
        </w:rPr>
        <w:t>为做好 2026 年推荐优秀应届本科毕业生免试攻读研究生工作，按照本科生院《关于开展2026年推荐优秀应届本科毕业生免试攻读研究生学业成绩核对和综合排名工作的通知》相关要求和学院实际情况，确定药学院药学、药学（生物技术药物方向）、临床药学专业限定选修课程如下：</w:t>
      </w:r>
    </w:p>
    <w:p>
      <w:pPr>
        <w:spacing w:line="360" w:lineRule="auto" w:before="0" w:after="80"/>
        <w:ind w:firstLine="482"/>
        <w:jc w:val="both"/>
      </w:pPr>
      <w:r>
        <w:rPr>
          <w:rFonts w:ascii="Times New Roman" w:hAnsi="Times New Roman" w:eastAsia="宋体"/>
          <w:b w:val="0"/>
          <w:sz w:val="24"/>
        </w:rPr>
        <w:t>药学专业：药物毒理学、天然药物化学A、天然药物化学A实验、生药学A、生药学A实验、人类疾病动物模型的复制、人类疾病动物模型的复制实验、波谱解析A、生物技术制药、生物技术制药实验、生物药剂学与药物动力学。</w:t>
      </w:r>
    </w:p>
    <w:p>
      <w:pPr>
        <w:spacing w:line="360" w:lineRule="auto" w:before="0" w:after="80"/>
        <w:ind w:firstLine="482"/>
        <w:jc w:val="both"/>
      </w:pPr>
      <w:r>
        <w:rPr>
          <w:rFonts w:ascii="Times New Roman" w:hAnsi="Times New Roman" w:eastAsia="宋体"/>
          <w:b w:val="0"/>
          <w:sz w:val="24"/>
        </w:rPr>
        <w:t>药学（生物技术药物方向）专业：组织与细胞培养技术、组织与细胞培养技术实验、分子细胞生物学、分子细胞生物学实验、干细胞生物学、干细胞生物学实验、细胞治疗药物、细胞治疗药物实验、蛋白质工程药物、蛋白质工程药物实验、人类疾病动物模型的复制、人类疾病动物模型的复制实验、发酵工艺学。</w:t>
      </w:r>
    </w:p>
    <w:p>
      <w:pPr>
        <w:spacing w:line="360" w:lineRule="auto" w:before="0" w:after="80"/>
        <w:ind w:firstLine="482"/>
        <w:jc w:val="both"/>
      </w:pPr>
      <w:r>
        <w:rPr>
          <w:rFonts w:ascii="Times New Roman" w:hAnsi="Times New Roman" w:eastAsia="宋体"/>
          <w:b w:val="0"/>
          <w:sz w:val="24"/>
        </w:rPr>
        <w:t>临床药学专业：生药学Ⅱ、天然药物化学B、分子生物学、专业英语、生药与营养保健、基因工程学、药物基因组学、药物经济学、临床药物评价、药物流行病学、药品商品与信息、药房管理、医院药学规范工作指南、临床药师工作实践。</w:t>
      </w:r>
    </w:p>
    <w:p>
      <w:pPr>
        <w:spacing w:line="360" w:lineRule="auto" w:before="0" w:after="80"/>
        <w:ind w:firstLine="482"/>
        <w:jc w:val="both"/>
      </w:pPr>
      <w:r>
        <w:rPr>
          <w:rFonts w:ascii="Times New Roman" w:hAnsi="Times New Roman" w:eastAsia="宋体"/>
          <w:b w:val="0"/>
          <w:sz w:val="24"/>
        </w:rPr>
        <w:t>公示期7天，如有异议，请在公示期内具实名以书面或校内电子邮件形式向药学院教学办公室反映。</w:t>
      </w:r>
    </w:p>
    <w:p>
      <w:pPr>
        <w:spacing w:line="360" w:lineRule="auto" w:before="120" w:after="60"/>
        <w:ind w:firstLine="0"/>
        <w:jc w:val="left"/>
      </w:pPr>
      <w:r>
        <w:rPr>
          <w:rFonts w:ascii="Times New Roman" w:hAnsi="Times New Roman" w:eastAsia="宋体"/>
          <w:b/>
          <w:sz w:val="24"/>
        </w:rPr>
        <w:t>联系人：曲老师</w:t>
      </w:r>
    </w:p>
    <w:p>
      <w:pPr>
        <w:spacing w:line="360" w:lineRule="auto" w:before="120" w:after="60"/>
        <w:ind w:firstLine="0"/>
        <w:jc w:val="left"/>
      </w:pPr>
      <w:r>
        <w:rPr>
          <w:rFonts w:ascii="Times New Roman" w:hAnsi="Times New Roman" w:eastAsia="宋体"/>
          <w:b/>
          <w:sz w:val="24"/>
        </w:rPr>
        <w:t>电子邮箱：quxr@jlu.edu.cn</w:t>
      </w:r>
    </w:p>
    <w:p>
      <w:pPr>
        <w:spacing w:line="360" w:lineRule="auto" w:before="120" w:after="60"/>
        <w:ind w:firstLine="0"/>
        <w:jc w:val="left"/>
      </w:pPr>
      <w:r>
        <w:rPr>
          <w:rFonts w:ascii="Times New Roman" w:hAnsi="Times New Roman" w:eastAsia="宋体"/>
          <w:b/>
          <w:sz w:val="24"/>
        </w:rPr>
        <w:t>联系地址：药学院504室</w:t>
      </w:r>
    </w:p>
    <w:p>
      <w:pPr>
        <w:spacing w:line="360" w:lineRule="auto" w:before="120" w:after="60"/>
        <w:ind w:firstLine="0"/>
        <w:jc w:val="left"/>
      </w:pPr>
      <w:r>
        <w:rPr>
          <w:rFonts w:ascii="Times New Roman" w:hAnsi="Times New Roman" w:eastAsia="宋体"/>
          <w:b/>
          <w:sz w:val="24"/>
        </w:rPr>
        <w:t>药学院</w:t>
      </w:r>
    </w:p>
    <w:p>
      <w:pPr>
        <w:spacing w:line="360" w:lineRule="auto" w:before="120" w:after="60"/>
        <w:ind w:firstLine="0"/>
        <w:jc w:val="left"/>
      </w:pPr>
      <w:r>
        <w:rPr>
          <w:rFonts w:ascii="Times New Roman" w:hAnsi="Times New Roman" w:eastAsia="宋体"/>
          <w:b/>
          <w:sz w:val="24"/>
        </w:rPr>
        <w:t>2025年9月1日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