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80A48">
      <w:pPr>
        <w:spacing w:before="0" w:after="240" w:line="360" w:lineRule="auto"/>
        <w:jc w:val="center"/>
      </w:pPr>
      <w:r>
        <w:rPr>
          <w:rFonts w:ascii="Times New Roman" w:hAnsi="Times New Roman" w:eastAsia="宋体"/>
          <w:b/>
          <w:sz w:val="32"/>
        </w:rPr>
        <w:t>西藏农牧学院免试推荐攻读2018年硕士学位研究生考生复试成绩公示-西藏农牧大学研究生处</w:t>
      </w:r>
    </w:p>
    <w:p w14:paraId="568AC572">
      <w:pPr>
        <w:spacing w:before="160" w:after="80" w:line="360" w:lineRule="auto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 w14:paraId="5CA4555F"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发布日期：2017年10月16日</w:t>
      </w:r>
    </w:p>
    <w:p w14:paraId="1C8A043F"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西藏农牧学院免试推荐攻读2018年硕士学位研究生考生复试成绩公示，公示日期为2017年10月16日，公示单位为研究生处。</w:t>
      </w:r>
    </w:p>
    <w:p w14:paraId="28A16502">
      <w:pPr>
        <w:spacing w:before="160" w:after="80" w:line="360" w:lineRule="auto"/>
        <w:jc w:val="left"/>
      </w:pPr>
      <w:r>
        <w:rPr>
          <w:rFonts w:ascii="Times New Roman" w:hAnsi="Times New Roman" w:eastAsia="宋体"/>
          <w:b/>
          <w:sz w:val="28"/>
        </w:rPr>
        <w:t>二、复试成绩明细</w:t>
      </w:r>
    </w:p>
    <w:p w14:paraId="11E81DB7"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本次公示共涉及考生2人，复试专业均为水利水电工程，成绩构成包括笔试、面试、听力及复试总成绩，具体如下：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1439"/>
        <w:gridCol w:w="1439"/>
        <w:gridCol w:w="1439"/>
        <w:gridCol w:w="1439"/>
        <w:gridCol w:w="1439"/>
      </w:tblGrid>
      <w:tr w14:paraId="5780F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9" w:type="dxa"/>
          </w:tcPr>
          <w:p w14:paraId="3D74C2E2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w="1439" w:type="dxa"/>
          </w:tcPr>
          <w:p w14:paraId="5DF19DCD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复试专业名称</w:t>
            </w:r>
          </w:p>
        </w:tc>
        <w:tc>
          <w:tcPr>
            <w:tcW w:w="1439" w:type="dxa"/>
          </w:tcPr>
          <w:p w14:paraId="09CB272F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笔试</w:t>
            </w:r>
          </w:p>
        </w:tc>
        <w:tc>
          <w:tcPr>
            <w:tcW w:w="1439" w:type="dxa"/>
          </w:tcPr>
          <w:p w14:paraId="4B4E962D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面试</w:t>
            </w:r>
          </w:p>
        </w:tc>
        <w:tc>
          <w:tcPr>
            <w:tcW w:w="1439" w:type="dxa"/>
          </w:tcPr>
          <w:p w14:paraId="7C986992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听力</w:t>
            </w:r>
          </w:p>
        </w:tc>
        <w:tc>
          <w:tcPr>
            <w:tcW w:w="1439" w:type="dxa"/>
          </w:tcPr>
          <w:p w14:paraId="3F93B565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</w:tr>
      <w:tr w14:paraId="3FC91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9" w:type="dxa"/>
          </w:tcPr>
          <w:p w14:paraId="4D1A3657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余文杰</w:t>
            </w:r>
          </w:p>
        </w:tc>
        <w:tc>
          <w:tcPr>
            <w:tcW w:w="1439" w:type="dxa"/>
          </w:tcPr>
          <w:p w14:paraId="3E67A76A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w="1439" w:type="dxa"/>
          </w:tcPr>
          <w:p w14:paraId="579F388A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w="1439" w:type="dxa"/>
          </w:tcPr>
          <w:p w14:paraId="1E7FC0BF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w="1439" w:type="dxa"/>
          </w:tcPr>
          <w:p w14:paraId="20EAA6BE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w="1439" w:type="dxa"/>
          </w:tcPr>
          <w:p w14:paraId="0FDDF8CD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 w14:paraId="534C4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9" w:type="dxa"/>
          </w:tcPr>
          <w:p w14:paraId="14AED646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次吉拉姆</w:t>
            </w:r>
          </w:p>
        </w:tc>
        <w:tc>
          <w:tcPr>
            <w:tcW w:w="1439" w:type="dxa"/>
          </w:tcPr>
          <w:p w14:paraId="64C871EF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水利水电工程</w:t>
            </w:r>
          </w:p>
        </w:tc>
        <w:tc>
          <w:tcPr>
            <w:tcW w:w="1439" w:type="dxa"/>
          </w:tcPr>
          <w:p w14:paraId="6E980FB3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w="1439" w:type="dxa"/>
          </w:tcPr>
          <w:p w14:paraId="33227F10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w="1439" w:type="dxa"/>
          </w:tcPr>
          <w:p w14:paraId="59602355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w="1439" w:type="dxa"/>
          </w:tcPr>
          <w:p w14:paraId="63E368BA">
            <w:pPr>
              <w:spacing w:before="20" w:after="2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87.46</w:t>
            </w:r>
          </w:p>
        </w:tc>
      </w:tr>
    </w:tbl>
    <w:p w14:paraId="4CFEA244">
      <w:pPr>
        <w:spacing w:before="160" w:after="80" w:line="360" w:lineRule="auto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 w14:paraId="18E44082">
      <w:pPr>
        <w:spacing w:before="160" w:after="80" w:line="360" w:lineRule="auto"/>
        <w:jc w:val="left"/>
      </w:pPr>
      <w:r>
        <w:rPr>
          <w:rFonts w:ascii="Times New Roman" w:hAnsi="Times New Roman" w:eastAsia="宋体"/>
          <w:b/>
          <w:sz w:val="28"/>
        </w:rPr>
        <w:t>四、相关单位</w:t>
      </w:r>
    </w:p>
    <w:p w14:paraId="192C928A"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西藏自治区教育厅</w:t>
      </w:r>
    </w:p>
    <w:p w14:paraId="38A9CFED"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西藏自治区教育考试院</w:t>
      </w:r>
    </w:p>
    <w:p w14:paraId="679D207F"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全国农业专业学位研究生教育指导委员会</w:t>
      </w:r>
    </w:p>
    <w:p w14:paraId="54E174BE"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全国工程专业学位研究生教育网</w:t>
      </w:r>
    </w:p>
    <w:p w14:paraId="5A9D1C7D"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全国风景园林专业学位研究生教育指导委员会</w:t>
      </w:r>
      <w:bookmarkStart w:id="0" w:name="_GoBack"/>
      <w:bookmarkEnd w:id="0"/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EAF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309</Words>
  <Characters>340</Characters>
  <Lines>0</Lines>
  <Paragraphs>0</Paragraphs>
  <TotalTime>0</TotalTime>
  <ScaleCrop>false</ScaleCrop>
  <LinksUpToDate>false</LinksUpToDate>
  <CharactersWithSpaces>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ifnevers</cp:lastModifiedBy>
  <dcterms:modified xsi:type="dcterms:W3CDTF">2026-09-17T01:51:50Z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eyJoZGlkIjoiMGI5ZDAyNTEwNmNhNmMyODJlOGE2ODgzZTAyYjYzMjciLCJ1c2VySWQiOiIzNzI2MDc0NTgifQ==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E0ED1B2DC5C24084909AEB68F2702019_12</vt:lpwstr>
  </property>
</Properties>
</file>