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不区分导师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本页为推免招生专业目录，所列专业均不区分导师，学习形式均为全日制，层次均为硕士。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拟招生名额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0812J1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数字经济工程与技术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0812J2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不区分导师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上述专业均不区分导师。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学习形式均为全日制。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招生层次均为硕士。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拟招生名额分别为：计算机科学与技术 1 人，数字经济工程与技术 1 人，低空技术与工程 1 人，计算机技术 2 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