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09328">
      <w:pPr>
        <w:pStyle w:val="32"/>
        <w:widowControl/>
        <w:spacing w:line="360" w:lineRule="auto" w:before="240" w:after="160"/>
        <w:ind w:firstLine="0"/>
        <w:jc w:val="center"/>
      </w:pPr>
      <w:r>
        <w:rPr>
          <w:rFonts w:ascii="Times New Roman" w:hAnsi="Times New Roman" w:eastAsia="宋体"/>
          <w:b/>
          <w:sz w:val="32"/>
        </w:rPr>
        <w:t>清华大学2027年接收优秀应届本科毕业生免试攻读研究生报名通知</w:t>
      </w:r>
    </w:p>
    <w:p w14:paraId="6F5DE37F">
      <w:pPr>
        <w:pStyle w:val="19"/>
        <w:widowControl/>
        <w:spacing w:line="360" w:lineRule="auto" w:before="120" w:after="60"/>
        <w:ind w:firstLine="0"/>
        <w:jc w:val="left"/>
        <w:rPr>
          <w:rFonts w:hint="default" w:ascii="Times New Roman" w:hAnsi="Times New Roman" w:eastAsia="宋体" w:cs="Times New Roman"/>
          <w:sz w:val="24"/>
          <w:szCs w:val="24"/>
          <w:lang w:val="en-US" w:eastAsia="zh-CN"/>
        </w:rPr>
      </w:pPr>
      <w:r>
        <w:rPr>
          <w:rFonts w:ascii="Times New Roman" w:hAnsi="Times New Roman" w:eastAsia="宋体" w:cs="Times New Roman"/>
          <w:b/>
          <w:sz w:val="24"/>
          <w:szCs w:val="24"/>
        </w:rPr>
        <w:t>发布日期： 2026年6月</w:t>
      </w:r>
      <w:r>
        <w:rPr>
          <w:rFonts w:hint="eastAsia" w:cs="Times New Roman" w:ascii="Times New Roman" w:hAnsi="Times New Roman" w:eastAsia="宋体"/>
          <w:b/>
          <w:sz w:val="24"/>
          <w:szCs w:val="24"/>
          <w:lang w:val="en-US" w:eastAsia="zh-CN"/>
        </w:rPr>
        <w:t>15日</w:t>
      </w:r>
      <w:bookmarkStart w:id="0" w:name="_GoBack"/>
      <w:bookmarkEnd w:id="0"/>
    </w:p>
    <w:p w14:paraId="039287D0">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清华大学2027年接收优秀应届本科毕业生免试攻读研究生（含硕士、博士）的工作已启动，相关办法如下。</w:t>
      </w:r>
    </w:p>
    <w:p w14:paraId="13F94770">
      <w:pPr>
        <w:pStyle w:val="3"/>
        <w:widowControl/>
        <w:numPr>
          <w:ilvl w:val="0"/>
          <w:numId w:val="7"/>
        </w:numPr>
        <w:topLinePunct w:val="0"/>
        <w:spacing w:line="360" w:lineRule="auto" w:before="120" w:after="60"/>
        <w:ind w:left="0" w:leftChars="0" w:firstLineChars="0" w:firstLine="0"/>
        <w:jc w:val="left"/>
        <w:rPr>
          <w:rFonts w:hint="eastAsia" w:ascii="黑体" w:hAnsi="黑体" w:eastAsia="黑体" w:cs="黑体"/>
          <w:b w:val="0"/>
          <w:bdr w:val="none" w:sz="0" w:space="0"/>
        </w:rPr>
      </w:pPr>
      <w:r>
        <w:rPr>
          <w:rFonts w:ascii="Times New Roman" w:hAnsi="Times New Roman" w:eastAsia="宋体"/>
          <w:b/>
          <w:sz w:val="24"/>
        </w:rPr>
        <w:t>申请条件</w:t>
      </w:r>
    </w:p>
    <w:p w14:paraId="20C9DB92">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申请人须为拥护中国共产党的领导、愿为祖国建设服务、品德良好、遵纪守法的中国公民，且满足以下条件：</w:t>
      </w:r>
    </w:p>
    <w:p w14:paraId="198034F7">
      <w:pPr>
        <w:rPr>
          <w:rFonts w:hint="eastAsia"/>
        </w:rPr>
      </w:pPr>
    </w:p>
    <w:p w14:paraId="64095C3B">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推免资格：在目前就读学校取得教育部推荐免试研究生资格的优秀应届本科毕业生。</w:t>
      </w:r>
    </w:p>
    <w:p w14:paraId="70DF95AE">
      <w:pPr>
        <w:rPr>
          <w:rFonts w:hint="eastAsia"/>
        </w:rPr>
      </w:pPr>
    </w:p>
    <w:p w14:paraId="46BB4ACA">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学术兴趣：研究兴趣浓厚，有较强的创新意识、创新能力和专业能力。</w:t>
      </w:r>
    </w:p>
    <w:p w14:paraId="3FCB37A1">
      <w:pPr>
        <w:rPr>
          <w:rFonts w:hint="eastAsia"/>
        </w:rPr>
      </w:pPr>
    </w:p>
    <w:p w14:paraId="32274F01">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学术诚信：诚实守信，学风端正，不存在任何有违学术道德、专业伦理等行为。</w:t>
      </w:r>
    </w:p>
    <w:p w14:paraId="22FB39BB">
      <w:pPr>
        <w:rPr>
          <w:rFonts w:hint="eastAsia"/>
        </w:rPr>
      </w:pPr>
    </w:p>
    <w:p w14:paraId="7C5F9E4F">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身心健康：符合国家和我校规定的体检要求。</w:t>
      </w:r>
    </w:p>
    <w:p w14:paraId="2976215C">
      <w:pPr>
        <w:rPr>
          <w:rFonts w:hint="eastAsia"/>
        </w:rPr>
      </w:pPr>
    </w:p>
    <w:p w14:paraId="700E90B3">
      <w:pPr>
        <w:pStyle w:val="3"/>
        <w:widowControl/>
        <w:numPr>
          <w:ilvl w:val="0"/>
          <w:numId w:val="7"/>
        </w:numPr>
        <w:topLinePunct w:val="0"/>
        <w:spacing w:line="360" w:lineRule="auto" w:before="120" w:after="60"/>
        <w:ind w:left="0" w:leftChars="0" w:firstLineChars="0" w:firstLine="0"/>
        <w:jc w:val="left"/>
        <w:rPr>
          <w:rFonts w:hint="eastAsia" w:ascii="黑体" w:hAnsi="黑体" w:eastAsia="黑体" w:cs="黑体"/>
          <w:b w:val="0"/>
          <w:bdr w:val="none" w:sz="0" w:space="0"/>
        </w:rPr>
      </w:pPr>
      <w:r>
        <w:rPr>
          <w:rFonts w:ascii="Times New Roman" w:hAnsi="Times New Roman" w:eastAsia="宋体"/>
          <w:b/>
          <w:sz w:val="24"/>
        </w:rPr>
        <w:t>申请材料</w:t>
      </w:r>
    </w:p>
    <w:p w14:paraId="6024B10B">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申请人需登录清华大学研究生申请服务系统，按要求提交以下材料：</w:t>
      </w:r>
    </w:p>
    <w:p w14:paraId="191B5CB3">
      <w:pPr>
        <w:rPr>
          <w:rFonts w:hint="eastAsia"/>
        </w:rPr>
      </w:pPr>
    </w:p>
    <w:p w14:paraId="7DF00312">
      <w:pPr>
        <w:pStyle w:val="19"/>
        <w:widowControl/>
        <w:spacing w:line="360" w:lineRule="auto" w:before="120" w:after="60"/>
        <w:ind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有效身份证明（二代居民身份证）</w:t>
      </w:r>
    </w:p>
    <w:p w14:paraId="497B4775">
      <w:pPr>
        <w:pStyle w:val="19"/>
        <w:widowControl/>
        <w:spacing w:line="360" w:lineRule="auto" w:before="120" w:after="60"/>
        <w:ind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在学证明（学生证）</w:t>
      </w:r>
    </w:p>
    <w:p w14:paraId="461E1CCF">
      <w:pPr>
        <w:rPr>
          <w:rFonts w:hint="eastAsia"/>
        </w:rPr>
      </w:pPr>
    </w:p>
    <w:p w14:paraId="1CC09B7A">
      <w:pPr>
        <w:pStyle w:val="19"/>
        <w:widowControl/>
        <w:spacing w:line="360" w:lineRule="auto" w:before="120" w:after="60"/>
        <w:ind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本人自述</w:t>
      </w:r>
    </w:p>
    <w:p w14:paraId="32729B61">
      <w:pPr>
        <w:rPr>
          <w:rFonts w:hint="eastAsia"/>
        </w:rPr>
      </w:pPr>
    </w:p>
    <w:p w14:paraId="303A5E84">
      <w:pPr>
        <w:pStyle w:val="19"/>
        <w:widowControl/>
        <w:spacing w:line="360" w:lineRule="auto" w:before="120" w:after="60"/>
        <w:ind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外语水平证明</w:t>
      </w:r>
    </w:p>
    <w:p w14:paraId="59459750">
      <w:pPr>
        <w:rPr>
          <w:rFonts w:hint="eastAsia"/>
        </w:rPr>
      </w:pPr>
    </w:p>
    <w:p w14:paraId="6CA1E4AB">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专家推荐信2封：在线邀请两位与申请学科相关的副教授（含）以上职称专家填写推荐信</w:t>
      </w:r>
    </w:p>
    <w:p w14:paraId="7B18AF28">
      <w:pPr>
        <w:rPr>
          <w:rFonts w:hint="eastAsia"/>
        </w:rPr>
      </w:pPr>
    </w:p>
    <w:p w14:paraId="47676965">
      <w:pPr>
        <w:pStyle w:val="19"/>
        <w:widowControl/>
        <w:spacing w:line="360" w:lineRule="auto" w:before="120" w:after="60"/>
        <w:ind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本科学业成绩单（含学业排名证明）</w:t>
      </w:r>
    </w:p>
    <w:p w14:paraId="2BE78A12">
      <w:pPr>
        <w:rPr>
          <w:rFonts w:hint="eastAsia"/>
        </w:rPr>
      </w:pPr>
    </w:p>
    <w:p w14:paraId="431163C1">
      <w:pPr>
        <w:pStyle w:val="19"/>
        <w:widowControl/>
        <w:spacing w:line="360" w:lineRule="auto" w:before="120" w:after="60"/>
        <w:ind w:firstLine="0"/>
        <w:jc w:val="left"/>
        <w:rPr>
          <w:rFonts w:ascii="Times New Roman" w:hAnsi="Times New Roman" w:eastAsia="宋体" w:cs="Times New Roman"/>
          <w:sz w:val="24"/>
          <w:szCs w:val="24"/>
        </w:rPr>
      </w:pPr>
      <w:r>
        <w:rPr>
          <w:rFonts w:ascii="Times New Roman" w:hAnsi="Times New Roman" w:eastAsia="宋体" w:cs="Times New Roman"/>
          <w:b/>
          <w:sz w:val="24"/>
          <w:szCs w:val="24"/>
        </w:rPr>
        <w:t>院系/专业/项目要求提交的其他附加申请材料及其证明</w:t>
      </w:r>
    </w:p>
    <w:p w14:paraId="79B920AE">
      <w:pPr>
        <w:rPr>
          <w:rFonts w:hint="eastAsia"/>
        </w:rPr>
      </w:pPr>
    </w:p>
    <w:p w14:paraId="4A0E84A9">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注：在学证明、专家推荐信、本科学业成绩单三项，本校应届本科毕业生不需提供。</w:t>
      </w:r>
    </w:p>
    <w:p w14:paraId="3C75EEAD">
      <w:pPr>
        <w:rPr>
          <w:rFonts w:hint="eastAsia"/>
        </w:rPr>
      </w:pPr>
    </w:p>
    <w:p w14:paraId="2283100D">
      <w:pPr>
        <w:pStyle w:val="3"/>
        <w:widowControl/>
        <w:numPr>
          <w:ilvl w:val="0"/>
          <w:numId w:val="7"/>
        </w:numPr>
        <w:topLinePunct w:val="0"/>
        <w:spacing w:line="360" w:lineRule="auto" w:before="120" w:after="60"/>
        <w:ind w:left="0" w:leftChars="0" w:firstLineChars="0" w:firstLine="0"/>
        <w:jc w:val="left"/>
        <w:rPr>
          <w:rFonts w:hint="eastAsia" w:ascii="黑体" w:hAnsi="黑体" w:eastAsia="黑体" w:cs="黑体"/>
          <w:b w:val="0"/>
          <w:bdr w:val="none" w:sz="0" w:space="0"/>
        </w:rPr>
      </w:pPr>
      <w:r>
        <w:rPr>
          <w:rFonts w:ascii="Times New Roman" w:hAnsi="Times New Roman" w:eastAsia="宋体"/>
          <w:b/>
          <w:sz w:val="24"/>
        </w:rPr>
        <w:t>申请流程</w:t>
      </w:r>
    </w:p>
    <w:p w14:paraId="27AF82F4">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系统填报：在规定时间内登录清华大学研究生申请服务系统（https://yzbm.tsinghua.edu.cn）填报信息。申请服务系统定于2026年7月1日上午10:00开放，2026年7月28日下午15:00关闭。报名包含“报名登记”和“提交材料”两个步骤，缺一不可。</w:t>
      </w:r>
    </w:p>
    <w:p w14:paraId="3511AE52">
      <w:pPr>
        <w:rPr>
          <w:rFonts w:hint="eastAsia"/>
        </w:rPr>
      </w:pPr>
    </w:p>
    <w:p w14:paraId="4D3AE403">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材料审核与综合考核：各院系组织专家进行材料审核，择优确定入围综合考核名单。入围综合考核的申请人需在考核前通过系统缴纳复试费100元/人。综合考核采取差额形式，成绩满分100分，低于60分不予录取。</w:t>
      </w:r>
    </w:p>
    <w:p w14:paraId="105DF6A5">
      <w:pPr>
        <w:rPr>
          <w:rFonts w:hint="eastAsia"/>
        </w:rPr>
      </w:pPr>
    </w:p>
    <w:p w14:paraId="47F1C132">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初步录取确认：院系通过申请服务系统向拟接收的申请人发送初步录取意向。申请人须在规定有效时间内登录系统确认“接受”或“拒绝”，逾期未确认视为放弃。不再发放纸质版初步录取通知（接收函）。</w:t>
      </w:r>
    </w:p>
    <w:p w14:paraId="1143ECBE">
      <w:pPr>
        <w:rPr>
          <w:rFonts w:hint="eastAsia"/>
        </w:rPr>
      </w:pPr>
    </w:p>
    <w:p w14:paraId="75BD1021">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教育部系统操作：申请人还需在规定时间内登录教育部推荐免试服务系统，完成填报志愿、缴纳报名费、接受复试确认、接受待录取确认等环节。</w:t>
      </w:r>
    </w:p>
    <w:p w14:paraId="73104084">
      <w:pPr>
        <w:rPr>
          <w:rFonts w:hint="eastAsia"/>
        </w:rPr>
      </w:pPr>
    </w:p>
    <w:p w14:paraId="1960A27D">
      <w:pPr>
        <w:pStyle w:val="3"/>
        <w:widowControl/>
        <w:numPr>
          <w:ilvl w:val="0"/>
          <w:numId w:val="7"/>
        </w:numPr>
        <w:topLinePunct w:val="0"/>
        <w:spacing w:line="360" w:lineRule="auto" w:before="120" w:after="60"/>
        <w:ind w:left="0" w:leftChars="0" w:firstLineChars="0" w:firstLine="0"/>
        <w:jc w:val="left"/>
        <w:rPr>
          <w:rFonts w:hint="eastAsia" w:ascii="黑体" w:hAnsi="黑体" w:eastAsia="黑体" w:cs="黑体"/>
          <w:b w:val="0"/>
          <w:bdr w:val="none" w:sz="0" w:space="0"/>
        </w:rPr>
      </w:pPr>
      <w:r>
        <w:rPr>
          <w:rFonts w:ascii="Times New Roman" w:hAnsi="Times New Roman" w:eastAsia="宋体"/>
          <w:b/>
          <w:sz w:val="24"/>
        </w:rPr>
        <w:t>复审和录取</w:t>
      </w:r>
    </w:p>
    <w:p w14:paraId="4A280235">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学校将在录取当年6月对所有拟录取的推免生进行资格复审。通过复审且调档案审查合格后，方可正式录取并发放录取通知书。复审要求如下：</w:t>
      </w:r>
    </w:p>
    <w:p w14:paraId="15B90B93">
      <w:pPr>
        <w:rPr>
          <w:rFonts w:hint="eastAsia"/>
        </w:rPr>
      </w:pPr>
    </w:p>
    <w:p w14:paraId="07EA0B50">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已完成本科培养方案规定的所有课程及实践环节的学分要求。</w:t>
      </w:r>
    </w:p>
    <w:p w14:paraId="2C372DD2">
      <w:pPr>
        <w:rPr>
          <w:rFonts w:hint="eastAsia"/>
        </w:rPr>
      </w:pPr>
    </w:p>
    <w:p w14:paraId="61FC0971">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本科最后一学年课程考核成绩不得出现不及格记录。</w:t>
      </w:r>
    </w:p>
    <w:p w14:paraId="435A18BE">
      <w:pPr>
        <w:rPr>
          <w:rFonts w:hint="eastAsia"/>
        </w:rPr>
      </w:pPr>
    </w:p>
    <w:p w14:paraId="017AAB75">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自考生报名至入学报到之日，未受到任何处分。</w:t>
      </w:r>
    </w:p>
    <w:p w14:paraId="1C7BB949">
      <w:pPr>
        <w:rPr>
          <w:rFonts w:hint="eastAsia"/>
        </w:rPr>
      </w:pPr>
    </w:p>
    <w:p w14:paraId="1CF13D93">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本科综合论文训练（毕业设计）应为优良或80分（含）以上。</w:t>
      </w:r>
    </w:p>
    <w:p w14:paraId="1D61F1FE">
      <w:pPr>
        <w:rPr>
          <w:rFonts w:hint="eastAsia"/>
        </w:rPr>
      </w:pPr>
    </w:p>
    <w:p w14:paraId="2E63D016">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研究生新生入学前获得本科毕业证书和学士学位证书。</w:t>
      </w:r>
    </w:p>
    <w:p w14:paraId="73B02C8F">
      <w:pPr>
        <w:rPr>
          <w:rFonts w:hint="eastAsia"/>
        </w:rPr>
      </w:pPr>
    </w:p>
    <w:p w14:paraId="5B11AA36">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符合各拟录取院系自定的不低于学校复审要求的标准。</w:t>
      </w:r>
    </w:p>
    <w:p w14:paraId="3D8784DD">
      <w:pPr>
        <w:rPr>
          <w:rFonts w:hint="eastAsia"/>
        </w:rPr>
      </w:pPr>
    </w:p>
    <w:p w14:paraId="1960ED00">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外校推免生应在2027年6月本科最后一学期结束前，将本人最后一学年正式成绩单原件（含毕业设计成绩，加盖教务处公章）交（寄）到拟录取院系研究生教学办公室。</w:t>
      </w:r>
    </w:p>
    <w:p w14:paraId="22EEBF7D">
      <w:pPr>
        <w:rPr>
          <w:rFonts w:hint="eastAsia"/>
        </w:rPr>
      </w:pPr>
    </w:p>
    <w:p w14:paraId="2BFE92D1">
      <w:pPr>
        <w:pStyle w:val="3"/>
        <w:widowControl/>
        <w:numPr>
          <w:ilvl w:val="0"/>
          <w:numId w:val="7"/>
        </w:numPr>
        <w:topLinePunct w:val="0"/>
        <w:spacing w:line="360" w:lineRule="auto" w:before="120" w:after="60"/>
        <w:ind w:left="0" w:leftChars="0" w:firstLineChars="0" w:firstLine="0"/>
        <w:jc w:val="left"/>
        <w:rPr>
          <w:rFonts w:hint="eastAsia" w:ascii="黑体" w:hAnsi="黑体" w:eastAsia="黑体" w:cs="黑体"/>
          <w:b w:val="0"/>
          <w:bdr w:val="none" w:sz="0" w:space="0"/>
        </w:rPr>
      </w:pPr>
      <w:r>
        <w:rPr>
          <w:rFonts w:ascii="Times New Roman" w:hAnsi="Times New Roman" w:eastAsia="宋体"/>
          <w:b/>
          <w:sz w:val="24"/>
        </w:rPr>
        <w:t>其他</w:t>
      </w:r>
    </w:p>
    <w:p w14:paraId="19FFFAC9">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诚信要求：申请人必须保证提交的申请信息及全部申请材料的真实性和准确性。弄虚作假者一经查实，免试读研资格无效，并通报所在学校。</w:t>
      </w:r>
    </w:p>
    <w:p w14:paraId="28FB55F8">
      <w:pPr>
        <w:rPr>
          <w:rFonts w:hint="eastAsia"/>
        </w:rPr>
      </w:pPr>
    </w:p>
    <w:p w14:paraId="75BAD246">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咨询方式：各院系咨询电话或邮箱见招生专业目录；清华大学研究生招生办公室咨询邮箱和电话详见官网。</w:t>
      </w:r>
    </w:p>
    <w:p w14:paraId="7EF1788C">
      <w:pPr>
        <w:rPr>
          <w:rFonts w:hint="eastAsia"/>
        </w:rPr>
      </w:pPr>
    </w:p>
    <w:p w14:paraId="1A8313CF">
      <w:pPr>
        <w:pStyle w:val="19"/>
        <w:widowControl/>
        <w:spacing w:line="360" w:lineRule="auto" w:before="0" w:after="80"/>
        <w:ind w:firstLine="482"/>
        <w:jc w:val="both"/>
        <w:rPr>
          <w:rFonts w:ascii="Times New Roman" w:hAnsi="Times New Roman" w:eastAsia="宋体" w:cs="Times New Roman"/>
          <w:sz w:val="24"/>
          <w:szCs w:val="24"/>
        </w:rPr>
      </w:pPr>
      <w:r>
        <w:rPr>
          <w:rFonts w:ascii="Times New Roman" w:hAnsi="Times New Roman" w:eastAsia="宋体" w:cs="Times New Roman"/>
          <w:b w:val="0"/>
          <w:sz w:val="24"/>
          <w:szCs w:val="24"/>
        </w:rPr>
        <w:t>注：以上内容综合整理自清华大学研究生招生网发布的官方通知及各院系相关公告。各院系具体实施细则可能有所不同，建议密切关注目标院系官网通知。</w:t>
      </w:r>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2343BFDE"/>
    <w:multiLevelType w:val="singleLevel"/>
    <w:tmpl w:val="2343BFDE"/>
    <w:lvl w:ilvl="0" w:tentative="0">
      <w:start w:val="1"/>
      <w:numFmt w:val="chineseCounting"/>
      <w:suff w:val="nothing"/>
      <w:lvlText w:val="%1、"/>
      <w:lvlJc w:val="left"/>
      <w:pPr>
        <w:ind w:left="0" w:firstLine="0"/>
      </w:pPr>
      <w:rPr>
        <w:rFonts w:hint="eastAsia"/>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45E4000"/>
    <w:rsid w:val="735C13E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next w:val="1"/>
    <w:link w:val="140"/>
    <w:qFormat/>
    <w:uiPriority w:val="9"/>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4">
    <w:name w:val="heading 2"/>
    <w:next w:val="1"/>
    <w:unhideWhenUsed/>
    <w:qFormat/>
    <w:uiPriority w:val="9"/>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5">
    <w:name w:val="heading 3"/>
    <w:next w:val="1"/>
    <w:unhideWhenUsed/>
    <w:qFormat/>
    <w:uiPriority w:val="9"/>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6">
    <w:name w:val="heading 4"/>
    <w:next w:val="1"/>
    <w:link w:val="153"/>
    <w:semiHidden/>
    <w:unhideWhenUsed/>
    <w:qFormat/>
    <w:uiPriority w:val="9"/>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7">
    <w:name w:val="heading 5"/>
    <w:next w:val="1"/>
    <w:link w:val="154"/>
    <w:semiHidden/>
    <w:unhideWhenUsed/>
    <w:qFormat/>
    <w:uiPriority w:val="9"/>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8">
    <w:name w:val="heading 6"/>
    <w:next w:val="1"/>
    <w:link w:val="155"/>
    <w:semiHidden/>
    <w:unhideWhenUsed/>
    <w:qFormat/>
    <w:uiPriority w:val="9"/>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9">
    <w:name w:val="heading 7"/>
    <w:next w:val="1"/>
    <w:link w:val="156"/>
    <w:semiHidden/>
    <w:unhideWhenUsed/>
    <w:qFormat/>
    <w:uiPriority w:val="9"/>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0">
    <w:name w:val="heading 8"/>
    <w:next w:val="1"/>
    <w:link w:val="157"/>
    <w:semiHidden/>
    <w:unhideWhenUsed/>
    <w:qFormat/>
    <w:uiPriority w:val="9"/>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1">
    <w:name w:val="heading 9"/>
    <w:next w:val="1"/>
    <w:link w:val="158"/>
    <w:semiHidden/>
    <w:unhideWhenUsed/>
    <w:qFormat/>
    <w:uiPriority w:val="9"/>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41">
    <w:name w:val="Default Paragraph Font"/>
    <w:semiHidden/>
    <w:unhideWhenUsed/>
    <w:qFormat/>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50"/>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874CB"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9"/>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unhideWhenUsed/>
    <w:uiPriority w:val="99"/>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Subtitle"/>
    <w:next w:val="1"/>
    <w:qFormat/>
    <w:uiPriority w:val="11"/>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27">
    <w:name w:val="List"/>
    <w:basedOn w:val="1"/>
    <w:unhideWhenUsed/>
    <w:uiPriority w:val="99"/>
    <w:pPr>
      <w:ind w:left="360" w:hanging="360"/>
      <w:contextualSpacing/>
    </w:pPr>
  </w:style>
  <w:style w:type="paragraph" w:styleId="28">
    <w:name w:val="Body Text 2"/>
    <w:basedOn w:val="1"/>
    <w:link w:val="148"/>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uiPriority w:val="99"/>
    <w:pPr>
      <w:spacing w:after="120"/>
      <w:ind w:left="1080"/>
      <w:contextualSpacing/>
    </w:pPr>
  </w:style>
  <w:style w:type="paragraph" w:styleId="32">
    <w:name w:val="Title"/>
    <w:next w:val="1"/>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2E54A1" w:themeColor="accent1" w:themeShade="BF"/>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37">
    <w:name w:val="Light Shading Accent 2"/>
    <w:basedOn w:val="33"/>
    <w:uiPriority w:val="60"/>
    <w:pPr>
      <w:spacing w:after="0" w:line="240" w:lineRule="auto"/>
    </w:pPr>
    <w:rPr>
      <w:color w:val="C65F10" w:themeColor="accent2" w:themeShade="BF"/>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38">
    <w:name w:val="Light Shading Accent 3"/>
    <w:basedOn w:val="33"/>
    <w:uiPriority w:val="60"/>
    <w:pPr>
      <w:spacing w:after="0" w:line="240" w:lineRule="auto"/>
    </w:pPr>
    <w:rPr>
      <w:color w:val="B68C02" w:themeColor="accent3" w:themeShade="BF"/>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39">
    <w:name w:val="Light Shading Accent 4"/>
    <w:basedOn w:val="33"/>
    <w:uiPriority w:val="60"/>
    <w:pPr>
      <w:spacing w:after="0" w:line="240" w:lineRule="auto"/>
    </w:pPr>
    <w:rPr>
      <w:color w:val="588E32" w:themeColor="accent4" w:themeShade="BF"/>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40">
    <w:name w:val="Light Shading Accent 5"/>
    <w:basedOn w:val="33"/>
    <w:uiPriority w:val="60"/>
    <w:pPr>
      <w:spacing w:after="0" w:line="240" w:lineRule="auto"/>
    </w:pPr>
    <w:rPr>
      <w:color w:val="249087" w:themeColor="accent5" w:themeShade="BF"/>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41">
    <w:name w:val="Light Shading Accent 6"/>
    <w:basedOn w:val="33"/>
    <w:uiPriority w:val="60"/>
    <w:pPr>
      <w:spacing w:after="0" w:line="240" w:lineRule="auto"/>
    </w:pPr>
    <w:rPr>
      <w:color w:val="C81D31" w:themeColor="accent6" w:themeShade="BF"/>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44">
    <w:name w:val="Light List Accent 2"/>
    <w:basedOn w:val="33"/>
    <w:uiPriority w:val="61"/>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45">
    <w:name w:val="Light List Accent 3"/>
    <w:basedOn w:val="33"/>
    <w:uiPriority w:val="61"/>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46">
    <w:name w:val="Light List Accent 4"/>
    <w:basedOn w:val="33"/>
    <w:uiPriority w:val="61"/>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47">
    <w:name w:val="Light List Accent 5"/>
    <w:basedOn w:val="33"/>
    <w:uiPriority w:val="61"/>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48">
    <w:name w:val="Light List Accent 6"/>
    <w:basedOn w:val="33"/>
    <w:uiPriority w:val="61"/>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874CB" w:themeColor="accent1" w:sz="8" w:space="0"/>
        <w:bottom w:val="single" w:color="4874CB"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EE822F" w:themeColor="accent2" w:sz="8" w:space="0"/>
        <w:bottom w:val="single" w:color="EE822F"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F2BA02" w:themeColor="accent3" w:sz="8" w:space="0"/>
        <w:bottom w:val="single" w:color="F2BA02"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75BD42" w:themeColor="accent4" w:sz="8" w:space="0"/>
        <w:bottom w:val="single" w:color="75BD4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30C0B4" w:themeColor="accent5" w:sz="8" w:space="0"/>
        <w:bottom w:val="single" w:color="30C0B4"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E54C5E" w:themeColor="accent6" w:sz="8" w:space="0"/>
        <w:bottom w:val="single" w:color="E54C5E"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CellMar>
        <w:top w:w="0" w:type="dxa"/>
        <w:left w:w="108" w:type="dxa"/>
        <w:bottom w:w="0" w:type="dxa"/>
        <w:right w:w="108" w:type="dxa"/>
      </w:tblCellMar>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86">
    <w:name w:val="Medium Grid 1 Accent 2"/>
    <w:basedOn w:val="33"/>
    <w:uiPriority w:val="67"/>
    <w:pPr>
      <w:spacing w:after="0" w:line="240" w:lineRule="auto"/>
    </w:p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CellMar>
        <w:top w:w="0" w:type="dxa"/>
        <w:left w:w="108" w:type="dxa"/>
        <w:bottom w:w="0" w:type="dxa"/>
        <w:right w:w="108" w:type="dxa"/>
      </w:tblCellMar>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87">
    <w:name w:val="Medium Grid 1 Accent 3"/>
    <w:basedOn w:val="33"/>
    <w:uiPriority w:val="67"/>
    <w:pPr>
      <w:spacing w:after="0" w:line="240" w:lineRule="auto"/>
    </w:p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CellMar>
        <w:top w:w="0" w:type="dxa"/>
        <w:left w:w="108" w:type="dxa"/>
        <w:bottom w:w="0" w:type="dxa"/>
        <w:right w:w="108" w:type="dxa"/>
      </w:tblCellMar>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88">
    <w:name w:val="Medium Grid 1 Accent 4"/>
    <w:basedOn w:val="33"/>
    <w:uiPriority w:val="67"/>
    <w:pPr>
      <w:spacing w:after="0" w:line="240" w:lineRule="auto"/>
    </w:p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CellMar>
        <w:top w:w="0" w:type="dxa"/>
        <w:left w:w="108" w:type="dxa"/>
        <w:bottom w:w="0" w:type="dxa"/>
        <w:right w:w="108" w:type="dxa"/>
      </w:tblCellMar>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89">
    <w:name w:val="Medium Grid 1 Accent 5"/>
    <w:basedOn w:val="33"/>
    <w:uiPriority w:val="67"/>
    <w:pPr>
      <w:spacing w:after="0" w:line="240" w:lineRule="auto"/>
    </w:p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CellMar>
        <w:top w:w="0" w:type="dxa"/>
        <w:left w:w="108" w:type="dxa"/>
        <w:bottom w:w="0" w:type="dxa"/>
        <w:right w:w="108" w:type="dxa"/>
      </w:tblCellMar>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90">
    <w:name w:val="Medium Grid 1 Accent 6"/>
    <w:basedOn w:val="33"/>
    <w:uiPriority w:val="67"/>
    <w:pPr>
      <w:spacing w:after="0" w:line="240" w:lineRule="auto"/>
    </w:p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CellMar>
        <w:top w:w="0" w:type="dxa"/>
        <w:left w:w="108" w:type="dxa"/>
        <w:bottom w:w="0" w:type="dxa"/>
        <w:right w:w="108" w:type="dxa"/>
      </w:tblCellMar>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CellMar>
        <w:top w:w="0" w:type="dxa"/>
        <w:left w:w="108" w:type="dxa"/>
        <w:bottom w:w="0" w:type="dxa"/>
        <w:right w:w="108" w:type="dxa"/>
      </w:tblCellMar>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CellMar>
        <w:top w:w="0" w:type="dxa"/>
        <w:left w:w="108" w:type="dxa"/>
        <w:bottom w:w="0" w:type="dxa"/>
        <w:right w:w="108" w:type="dxa"/>
      </w:tblCellMar>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CellMar>
        <w:top w:w="0" w:type="dxa"/>
        <w:left w:w="108" w:type="dxa"/>
        <w:bottom w:w="0" w:type="dxa"/>
        <w:right w:w="108" w:type="dxa"/>
      </w:tblCellMar>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CellMar>
        <w:top w:w="0" w:type="dxa"/>
        <w:left w:w="108" w:type="dxa"/>
        <w:bottom w:w="0" w:type="dxa"/>
        <w:right w:w="108" w:type="dxa"/>
      </w:tblCellMar>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CellMar>
        <w:top w:w="0" w:type="dxa"/>
        <w:left w:w="108" w:type="dxa"/>
        <w:bottom w:w="0" w:type="dxa"/>
        <w:right w:w="108" w:type="dxa"/>
      </w:tblCellMar>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CellMar>
        <w:top w:w="0" w:type="dxa"/>
        <w:left w:w="108" w:type="dxa"/>
        <w:bottom w:w="0" w:type="dxa"/>
        <w:right w:w="108" w:type="dxa"/>
      </w:tblCellMar>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134">
    <w:name w:val="Strong"/>
    <w:basedOn w:val="141"/>
    <w:qFormat/>
    <w:uiPriority w:val="22"/>
    <w:rPr>
      <w:b/>
      <w:bCs/>
    </w:rPr>
  </w:style>
  <w:style w:type="character" w:styleId="135">
    <w:name w:val="Emphasis"/>
    <w:basedOn w:val="141"/>
    <w:qFormat/>
    <w:uiPriority w:val="20"/>
    <w:rPr>
      <w:i/>
      <w:iCs/>
    </w:rPr>
  </w:style>
  <w:style w:type="character" w:styleId="136">
    <w:name w:val="Hyperlink"/>
    <w:basedOn w:val="141"/>
    <w:semiHidden/>
    <w:unhideWhenUsed/>
    <w:uiPriority w:val="99"/>
    <w:rPr>
      <w:color w:val="0000FF"/>
      <w:u w:val="single"/>
    </w:rPr>
  </w:style>
  <w:style w:type="character" w:customStyle="1" w:styleId="137">
    <w:name w:val="Header Char"/>
    <w:basedOn w:val="141"/>
    <w:link w:val="25"/>
    <w:uiPriority w:val="99"/>
  </w:style>
  <w:style w:type="character" w:customStyle="1" w:styleId="138">
    <w:name w:val="Footer Char"/>
    <w:basedOn w:val="141"/>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41"/>
    <w:link w:val="3"/>
    <w:uiPriority w:val="9"/>
    <w:rPr>
      <w:rFonts w:ascii="Times New Roman" w:hAnsi="Times New Roman" w:eastAsia="黑体" w:cs="Times New Roman"/>
      <w:color w:val="000000"/>
      <w:kern w:val="44"/>
      <w:sz w:val="32"/>
      <w:szCs w:val="44"/>
    </w:rPr>
  </w:style>
  <w:style w:type="character" w:customStyle="1" w:styleId="142">
    <w:name w:val="Heading 2 Char"/>
    <w:basedOn w:val="141"/>
    <w:uiPriority w:val="9"/>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customStyle="1" w:styleId="143">
    <w:name w:val="Heading 3 Char"/>
    <w:basedOn w:val="141"/>
    <w:uiPriority w:val="9"/>
    <w:rPr>
      <w:rFonts w:asciiTheme="majorHAnsi" w:hAnsiTheme="majorHAnsi" w:eastAsiaTheme="majorEastAsia" w:cstheme="majorBidi"/>
      <w:b/>
      <w:bCs/>
      <w:color w:val="4874CB" w:themeColor="accent1"/>
      <w14:textFill>
        <w14:solidFill>
          <w14:schemeClr w14:val="accent1"/>
        </w14:solidFill>
      </w14:textFill>
    </w:rPr>
  </w:style>
  <w:style w:type="character" w:customStyle="1" w:styleId="144">
    <w:name w:val="Title Char"/>
    <w:basedOn w:val="141"/>
    <w:uiPriority w:val="10"/>
    <w:rPr>
      <w:rFonts w:asciiTheme="majorHAnsi" w:hAnsiTheme="majorHAnsi" w:eastAsiaTheme="majorEastAsia" w:cstheme="majorBidi"/>
      <w:color w:val="333F50" w:themeColor="text2" w:themeShade="BF"/>
      <w:spacing w:val="5"/>
      <w:kern w:val="28"/>
      <w:sz w:val="52"/>
      <w:szCs w:val="52"/>
    </w:rPr>
  </w:style>
  <w:style w:type="character" w:customStyle="1" w:styleId="145">
    <w:name w:val="Subtitle Char"/>
    <w:basedOn w:val="141"/>
    <w:uiPriority w:val="11"/>
    <w:rPr>
      <w:rFonts w:asciiTheme="majorHAnsi" w:hAnsiTheme="majorHAnsi" w:eastAsiaTheme="majorEastAsia" w:cstheme="majorBidi"/>
      <w:i/>
      <w:iCs/>
      <w:color w:val="4874CB"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41"/>
    <w:uiPriority w:val="99"/>
  </w:style>
  <w:style w:type="character" w:customStyle="1" w:styleId="148">
    <w:name w:val="Body Text 2 Char"/>
    <w:basedOn w:val="141"/>
    <w:link w:val="28"/>
    <w:uiPriority w:val="99"/>
  </w:style>
  <w:style w:type="character" w:customStyle="1" w:styleId="149">
    <w:name w:val="Body Text 3 Char"/>
    <w:basedOn w:val="141"/>
    <w:link w:val="17"/>
    <w:uiPriority w:val="99"/>
    <w:rPr>
      <w:sz w:val="16"/>
      <w:szCs w:val="16"/>
    </w:rPr>
  </w:style>
  <w:style w:type="character" w:customStyle="1" w:styleId="150">
    <w:name w:val="Macro Text Char"/>
    <w:basedOn w:val="141"/>
    <w:link w:val="2"/>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41"/>
    <w:link w:val="151"/>
    <w:uiPriority w:val="29"/>
    <w:rPr>
      <w:i/>
      <w:iCs/>
      <w:color w:val="000000" w:themeColor="text1"/>
      <w14:textFill>
        <w14:solidFill>
          <w14:schemeClr w14:val="tx1"/>
        </w14:solidFill>
      </w14:textFill>
    </w:rPr>
  </w:style>
  <w:style w:type="character" w:customStyle="1" w:styleId="153">
    <w:name w:val="Heading 4 Char"/>
    <w:basedOn w:val="141"/>
    <w:link w:val="6"/>
    <w:semiHidden/>
    <w:uiPriority w:val="9"/>
    <w:rPr>
      <w:rFonts w:ascii="Times New Roman" w:hAnsi="Times New Roman" w:eastAsia="黑体" w:cs="Times New Roman"/>
      <w:bCs/>
      <w:kern w:val="2"/>
      <w:sz w:val="28"/>
      <w:szCs w:val="28"/>
    </w:rPr>
  </w:style>
  <w:style w:type="character" w:customStyle="1" w:styleId="154">
    <w:name w:val="Heading 5 Char"/>
    <w:basedOn w:val="141"/>
    <w:link w:val="7"/>
    <w:semiHidden/>
    <w:uiPriority w:val="9"/>
    <w:rPr>
      <w:rFonts w:ascii="Times New Roman" w:hAnsi="Times New Roman" w:eastAsia="黑体" w:cs="Times New Roman"/>
      <w:bCs/>
      <w:kern w:val="2"/>
      <w:sz w:val="28"/>
      <w:szCs w:val="28"/>
    </w:rPr>
  </w:style>
  <w:style w:type="character" w:customStyle="1" w:styleId="155">
    <w:name w:val="Heading 6 Char"/>
    <w:basedOn w:val="141"/>
    <w:link w:val="8"/>
    <w:semiHidden/>
    <w:uiPriority w:val="9"/>
    <w:rPr>
      <w:rFonts w:ascii="Times New Roman" w:hAnsi="Times New Roman" w:eastAsia="黑体" w:cs="Times New Roman"/>
      <w:bCs/>
      <w:kern w:val="2"/>
      <w:sz w:val="28"/>
      <w:szCs w:val="24"/>
    </w:rPr>
  </w:style>
  <w:style w:type="character" w:customStyle="1" w:styleId="156">
    <w:name w:val="Heading 7 Char"/>
    <w:basedOn w:val="141"/>
    <w:link w:val="9"/>
    <w:semiHidden/>
    <w:uiPriority w:val="9"/>
    <w:rPr>
      <w:rFonts w:ascii="Times New Roman" w:hAnsi="Times New Roman" w:eastAsia="黑体" w:cs="Times New Roman"/>
      <w:bCs/>
      <w:kern w:val="2"/>
      <w:sz w:val="24"/>
      <w:szCs w:val="24"/>
    </w:rPr>
  </w:style>
  <w:style w:type="character" w:customStyle="1" w:styleId="157">
    <w:name w:val="Heading 8 Char"/>
    <w:basedOn w:val="141"/>
    <w:link w:val="10"/>
    <w:semiHidden/>
    <w:uiPriority w:val="9"/>
    <w:rPr>
      <w:rFonts w:ascii="Times New Roman" w:hAnsi="Times New Roman" w:eastAsia="黑体" w:cs="Times New Roman"/>
      <w:kern w:val="2"/>
      <w:sz w:val="24"/>
      <w:szCs w:val="24"/>
    </w:rPr>
  </w:style>
  <w:style w:type="character" w:customStyle="1" w:styleId="158">
    <w:name w:val="Heading 9 Char"/>
    <w:basedOn w:val="141"/>
    <w:link w:val="11"/>
    <w:semiHidden/>
    <w:uiPriority w:val="9"/>
    <w:rPr>
      <w:rFonts w:ascii="Times New Roman" w:hAnsi="Times New Roman" w:eastAsia="黑体" w:cs="Times New Roman"/>
      <w:kern w:val="2"/>
      <w:sz w:val="21"/>
      <w:szCs w:val="21"/>
    </w:rPr>
  </w:style>
  <w:style w:type="paragraph" w:styleId="159">
    <w:name w:val="Intense Quote"/>
    <w:basedOn w:val="1"/>
    <w:next w:val="1"/>
    <w:link w:val="160"/>
    <w:qFormat/>
    <w:uiPriority w:val="30"/>
    <w:pPr>
      <w:pBdr>
        <w:bottom w:val="single" w:color="4874CB" w:themeColor="accent1" w:sz="4" w:space="4"/>
      </w:pBdr>
      <w:spacing w:before="200" w:after="280"/>
      <w:ind w:left="936" w:right="936"/>
    </w:pPr>
    <w:rPr>
      <w:b/>
      <w:bCs/>
      <w:i/>
      <w:iCs/>
      <w:color w:val="4874CB" w:themeColor="accent1"/>
      <w14:textFill>
        <w14:solidFill>
          <w14:schemeClr w14:val="accent1"/>
        </w14:solidFill>
      </w14:textFill>
    </w:rPr>
  </w:style>
  <w:style w:type="character" w:customStyle="1" w:styleId="160">
    <w:name w:val="Intense Quote Char"/>
    <w:basedOn w:val="141"/>
    <w:link w:val="159"/>
    <w:uiPriority w:val="30"/>
    <w:rPr>
      <w:b/>
      <w:bCs/>
      <w:i/>
      <w:iCs/>
      <w:color w:val="4874CB" w:themeColor="accent1"/>
      <w14:textFill>
        <w14:solidFill>
          <w14:schemeClr w14:val="accent1"/>
        </w14:solidFill>
      </w14:textFill>
    </w:rPr>
  </w:style>
  <w:style w:type="character" w:customStyle="1" w:styleId="161">
    <w:name w:val="Subtle Emphasis"/>
    <w:basedOn w:val="141"/>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41"/>
    <w:qFormat/>
    <w:uiPriority w:val="21"/>
    <w:rPr>
      <w:b/>
      <w:bCs/>
      <w:i/>
      <w:iCs/>
      <w:color w:val="4874CB" w:themeColor="accent1"/>
      <w14:textFill>
        <w14:solidFill>
          <w14:schemeClr w14:val="accent1"/>
        </w14:solidFill>
      </w14:textFill>
    </w:rPr>
  </w:style>
  <w:style w:type="character" w:customStyle="1" w:styleId="163">
    <w:name w:val="Subtle Reference"/>
    <w:basedOn w:val="141"/>
    <w:qFormat/>
    <w:uiPriority w:val="31"/>
    <w:rPr>
      <w:smallCaps/>
      <w:color w:val="EE822F" w:themeColor="accent2"/>
      <w:u w:val="single"/>
      <w14:textFill>
        <w14:solidFill>
          <w14:schemeClr w14:val="accent2"/>
        </w14:solidFill>
      </w14:textFill>
    </w:rPr>
  </w:style>
  <w:style w:type="character" w:customStyle="1" w:styleId="164">
    <w:name w:val="Intense Reference"/>
    <w:basedOn w:val="141"/>
    <w:qFormat/>
    <w:uiPriority w:val="32"/>
    <w:rPr>
      <w:b/>
      <w:bCs/>
      <w:smallCaps/>
      <w:color w:val="EE822F" w:themeColor="accent2"/>
      <w:spacing w:val="5"/>
      <w:u w:val="single"/>
      <w14:textFill>
        <w14:solidFill>
          <w14:schemeClr w14:val="accent2"/>
        </w14:solidFill>
      </w14:textFill>
    </w:rPr>
  </w:style>
  <w:style w:type="character" w:customStyle="1" w:styleId="165">
    <w:name w:val="Book Title"/>
    <w:basedOn w:val="141"/>
    <w:qFormat/>
    <w:uiPriority w:val="33"/>
    <w:rPr>
      <w:b/>
      <w:bCs/>
      <w:smallCaps/>
      <w:spacing w:val="5"/>
    </w:rPr>
  </w:style>
  <w:style w:type="paragraph" w:customStyle="1" w:styleId="166">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287</Words>
  <Characters>553</Characters>
  <Lines>0</Lines>
  <Paragraphs>0</Paragraphs>
  <TotalTime>1</TotalTime>
  <ScaleCrop>false</ScaleCrop>
  <LinksUpToDate>false</LinksUpToDate>
  <CharactersWithSpaces>566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2026-09-08T08:43:24Z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8A81824BA4514EC0B3F83F3E545D6CC6_12</vt:lpwstr>
  </property>
</Properties>
</file>