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曲阜师范大学历史文化学院 2025年推荐优秀应届本科毕业生免试攻读研究生工作细则</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做好高校学生参军入伍工作的通知》（教学厅〔2015〕3号）、《教育部教师工作司关于调整充实卓越中学教师培养计划实施院校的通知》（教师司函〔2017〕49号）、《关于进一步规范和加强推荐优秀应届本科毕业生免试攻读研究生工作的通知》（教学厅〔2020〕12号）等文件精神和曲阜师范大学2025年推荐优秀应届本科毕业生免试攻读研究生工作办法要求，结合实际，制定本办法。</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以德为先、科学选拔、全面考查。坚持德智体美劳全面衡量，把学生思想品德考核作为推免生遴选和录取的首要依据，思想品德考核不合格者不予推荐和录取。要突出考查学生的一贯学业表现，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2. 坚持客观评价。选拔成绩应量化，综合素质考核也应有较明确的等次结果。可将符合全面发展价值导向等因素纳入学校推免生遴选指标体系，合理设置各遴选指标所占权重及单项指标上限分值，综合评价学生的各方面表现。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spacing w:after="80" w:lineRule="auto" w:line="360"/>
        <w:ind w:firstLine="482"/>
        <w:jc w:val="both"/>
      </w:pPr>
      <w:r>
        <w:rPr>
          <w:rFonts w:ascii="Times New Roman" w:hAnsi="Times New Roman" w:eastAsia="宋体"/>
          <w:b w:val="0"/>
          <w:sz w:val="24"/>
        </w:rPr>
        <w:t>3. 坚持公平公正。严肃工作纪律，明确推荐标准，信息公开，接受监督，维护学生的合法权益。</w:t>
      </w:r>
    </w:p>
    <w:p>
      <w:pPr>
        <w:spacing w:after="80" w:lineRule="auto" w:line="360"/>
        <w:ind w:firstLine="482"/>
        <w:jc w:val="both"/>
      </w:pPr>
      <w:r>
        <w:rPr>
          <w:rFonts w:ascii="Times New Roman" w:hAnsi="Times New Roman" w:eastAsia="宋体"/>
          <w:b w:val="0"/>
          <w:sz w:val="24"/>
        </w:rPr>
        <w:t>4. 坚持以人为本。增强服务意识，提高管理水平，利用“全国推荐免试攻读研究生信息公开暨管理服务系统”（以下简称“推免服务系统”），按照“积极引导、以人为本”的原则，充分做好推免报名工作，切实提高服务水平。</w:t>
      </w:r>
    </w:p>
    <w:p>
      <w:pPr>
        <w:spacing w:after="80" w:lineRule="auto" w:line="360"/>
        <w:ind w:firstLine="482"/>
        <w:jc w:val="both"/>
      </w:pPr>
      <w:r>
        <w:rPr>
          <w:rFonts w:ascii="Times New Roman" w:hAnsi="Times New Roman" w:eastAsia="宋体"/>
          <w:b w:val="0"/>
          <w:sz w:val="24"/>
        </w:rPr>
        <w:t>5. 坚持回避原则。凡有亲属参加选拔的人员，一律回避。</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学院成立由学院主要负责人和教师代表组成的学院推免工作领导小组和专家组，名单如下：</w:t>
      </w:r>
    </w:p>
    <w:p>
      <w:pPr>
        <w:spacing w:after="80" w:lineRule="auto" w:line="360"/>
        <w:ind w:firstLine="482"/>
        <w:jc w:val="both"/>
      </w:pPr>
      <w:r>
        <w:rPr>
          <w:rFonts w:ascii="Times New Roman" w:hAnsi="Times New Roman" w:eastAsia="宋体"/>
          <w:b w:val="0"/>
          <w:sz w:val="24"/>
        </w:rPr>
        <w:t>历史文化学院推免工作领导小组</w:t>
      </w:r>
    </w:p>
    <w:p>
      <w:pPr>
        <w:spacing w:after="80" w:lineRule="auto" w:line="360"/>
        <w:ind w:firstLine="482"/>
        <w:jc w:val="both"/>
      </w:pPr>
      <w:r>
        <w:rPr>
          <w:rFonts w:ascii="Times New Roman" w:hAnsi="Times New Roman" w:eastAsia="宋体"/>
          <w:b w:val="0"/>
          <w:sz w:val="24"/>
        </w:rPr>
        <w:t>组 长：王京传</w:t>
      </w:r>
    </w:p>
    <w:p>
      <w:pPr>
        <w:spacing w:after="80" w:lineRule="auto" w:line="360"/>
        <w:ind w:firstLine="482"/>
        <w:jc w:val="both"/>
      </w:pPr>
      <w:r>
        <w:rPr>
          <w:rFonts w:ascii="Times New Roman" w:hAnsi="Times New Roman" w:eastAsia="宋体"/>
          <w:b w:val="0"/>
          <w:sz w:val="24"/>
        </w:rPr>
        <w:t>副组长：姜开勇</w:t>
      </w:r>
    </w:p>
    <w:p>
      <w:pPr>
        <w:spacing w:after="80" w:lineRule="auto" w:line="360"/>
        <w:ind w:firstLine="482"/>
        <w:jc w:val="both"/>
      </w:pPr>
      <w:r>
        <w:rPr>
          <w:rFonts w:ascii="Times New Roman" w:hAnsi="Times New Roman" w:eastAsia="宋体"/>
          <w:b w:val="0"/>
          <w:sz w:val="24"/>
        </w:rPr>
        <w:t>成 员：王建阳 吕厚轩 赵满海 陈德洋 郝志刚 李鸿美 张世慧 牟学林 孙锋 刘贤贤</w:t>
      </w:r>
    </w:p>
    <w:p>
      <w:pPr>
        <w:spacing w:after="80" w:lineRule="auto" w:line="360"/>
        <w:ind w:firstLine="482"/>
        <w:jc w:val="both"/>
      </w:pPr>
      <w:r>
        <w:rPr>
          <w:rFonts w:ascii="Times New Roman" w:hAnsi="Times New Roman" w:eastAsia="宋体"/>
          <w:b w:val="0"/>
          <w:sz w:val="24"/>
        </w:rPr>
        <w:t>历史文化学院推免工作专家组：</w:t>
      </w:r>
    </w:p>
    <w:p>
      <w:pPr>
        <w:spacing w:after="80" w:lineRule="auto" w:line="360"/>
        <w:ind w:firstLine="482"/>
        <w:jc w:val="both"/>
      </w:pPr>
      <w:r>
        <w:rPr>
          <w:rFonts w:ascii="Times New Roman" w:hAnsi="Times New Roman" w:eastAsia="宋体"/>
          <w:b w:val="0"/>
          <w:sz w:val="24"/>
        </w:rPr>
        <w:t>组 长：王京传</w:t>
      </w:r>
    </w:p>
    <w:p>
      <w:pPr>
        <w:spacing w:after="80" w:lineRule="auto" w:line="360"/>
        <w:ind w:firstLine="482"/>
        <w:jc w:val="both"/>
      </w:pPr>
      <w:r>
        <w:rPr>
          <w:rFonts w:ascii="Times New Roman" w:hAnsi="Times New Roman" w:eastAsia="宋体"/>
          <w:b w:val="0"/>
          <w:sz w:val="24"/>
        </w:rPr>
        <w:t>副组长：吕厚轩 王建阳</w:t>
      </w:r>
    </w:p>
    <w:p>
      <w:pPr>
        <w:spacing w:after="80" w:lineRule="auto" w:line="360"/>
        <w:ind w:firstLine="482"/>
        <w:jc w:val="both"/>
      </w:pPr>
      <w:r>
        <w:rPr>
          <w:rFonts w:ascii="Times New Roman" w:hAnsi="Times New Roman" w:eastAsia="宋体"/>
          <w:b w:val="0"/>
          <w:sz w:val="24"/>
        </w:rPr>
        <w:t>成 员：赵满海 陈德洋 郝志刚 李鸿美 张世慧 牟学林</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1. 历史文化学院2025届普通本科毕业生。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勤奋学习，刻苦钻研，成绩优秀；学术研究兴趣浓厚，有较强的创新意识、创新能力和专业能力。前三学年平均综合测评成绩排在同专业前50%，且前三学年平均学分绩点排在同专业前20%（“研究生支教团”平均学分绩点排名前50%）。</w:t>
      </w:r>
    </w:p>
    <w:p>
      <w:pPr>
        <w:spacing w:after="80" w:lineRule="auto" w:line="360"/>
        <w:ind w:firstLine="482"/>
        <w:jc w:val="both"/>
      </w:pPr>
      <w:r>
        <w:rPr>
          <w:rFonts w:ascii="Times New Roman" w:hAnsi="Times New Roman" w:eastAsia="宋体"/>
          <w:b w:val="0"/>
          <w:sz w:val="24"/>
        </w:rPr>
        <w:t>6. 申请“研究生支教团”和“农村学校教育硕士师资培养”等专项推免计划的学生，除满足申请推免生基本条件外，还需满足各相关计划实施文件的要求。</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研究生处根据各学院毕业生人数，按比例统一分配名额，历史文化学院今年共获得22个普通推免计划（可推26人，其中4人为替补），1个卓越中师计划，2个农村硕师计划。总实际推免计划25人，可递补4人，共29人。</w:t>
      </w:r>
    </w:p>
    <w:p>
      <w:pPr>
        <w:spacing w:after="80" w:lineRule="auto" w:line="360"/>
        <w:ind w:firstLine="482"/>
        <w:jc w:val="both"/>
      </w:pPr>
      <w:r>
        <w:rPr>
          <w:rFonts w:ascii="Times New Roman" w:hAnsi="Times New Roman" w:eastAsia="宋体"/>
          <w:b w:val="0"/>
          <w:sz w:val="24"/>
        </w:rPr>
        <w:t>根据学校推免计划安排和我院2025届各专业毕业生人数，综合考虑学科专业差异，分配如下：</w:t>
      </w:r>
    </w:p>
    <w:p>
      <w:pPr>
        <w:spacing w:after="80" w:lineRule="auto" w:line="360"/>
        <w:ind w:firstLine="482"/>
        <w:jc w:val="both"/>
      </w:pPr>
      <w:r>
        <w:rPr>
          <w:rFonts w:ascii="Times New Roman" w:hAnsi="Times New Roman" w:eastAsia="宋体"/>
          <w:b w:val="0"/>
          <w:sz w:val="24"/>
        </w:rPr>
        <w:t>文化产业管理3人（替补1人），</w:t>
      </w:r>
    </w:p>
    <w:p>
      <w:pPr>
        <w:spacing w:after="80" w:lineRule="auto" w:line="360"/>
        <w:ind w:firstLine="482"/>
        <w:jc w:val="both"/>
      </w:pPr>
      <w:r>
        <w:rPr>
          <w:rFonts w:ascii="Times New Roman" w:hAnsi="Times New Roman" w:eastAsia="宋体"/>
          <w:b w:val="0"/>
          <w:sz w:val="24"/>
        </w:rPr>
        <w:t>文物与博物馆学3人（替补1人）。</w:t>
      </w:r>
    </w:p>
    <w:p>
      <w:pPr>
        <w:spacing w:after="80" w:lineRule="auto" w:line="360"/>
        <w:ind w:firstLine="482"/>
        <w:jc w:val="both"/>
      </w:pPr>
      <w:r>
        <w:rPr>
          <w:rFonts w:ascii="Times New Roman" w:hAnsi="Times New Roman" w:eastAsia="宋体"/>
          <w:b w:val="0"/>
          <w:sz w:val="24"/>
        </w:rPr>
        <w:t>国学3人，历史学（师范）14人。国学、历史学（师范）名额中包含1个卓越中师计划名额，但国学、历史学（师范）最终不能突破既定名额（国学3人，历史学（师范）14人）。国学、历史学（师范）共享替补名额2人。</w:t>
      </w:r>
    </w:p>
    <w:p>
      <w:pPr>
        <w:spacing w:after="80" w:lineRule="auto" w:line="360"/>
        <w:ind w:firstLine="482"/>
        <w:jc w:val="both"/>
      </w:pPr>
      <w:r>
        <w:rPr>
          <w:rFonts w:ascii="Times New Roman" w:hAnsi="Times New Roman" w:eastAsia="宋体"/>
          <w:b w:val="0"/>
          <w:sz w:val="24"/>
        </w:rPr>
        <w:t>公费师范生2人（农村硕师计划）。</w:t>
      </w:r>
    </w:p>
    <w:p>
      <w:pPr>
        <w:spacing w:after="80" w:lineRule="auto" w:line="360"/>
        <w:ind w:firstLine="482"/>
        <w:jc w:val="both"/>
      </w:pPr>
      <w:r>
        <w:rPr>
          <w:rFonts w:ascii="Times New Roman" w:hAnsi="Times New Roman" w:eastAsia="宋体"/>
          <w:b w:val="0"/>
          <w:sz w:val="24"/>
        </w:rPr>
        <w:t>其中，卓越中师计划只针对历史学（师范）专业学生，农村硕师计划只针对公费师范生。卓越中师、农村硕师需推免至本院就读，不得申请外校。</w:t>
      </w:r>
    </w:p>
    <w:p>
      <w:pPr>
        <w:spacing w:before="160" w:after="80" w:lineRule="auto" w:line="360"/>
        <w:jc w:val="left"/>
      </w:pPr>
      <w:r>
        <w:rPr>
          <w:rFonts w:ascii="Times New Roman" w:hAnsi="Times New Roman" w:eastAsia="宋体"/>
          <w:b/>
          <w:sz w:val="28"/>
        </w:rPr>
        <w:t>五、推免综合成绩计算办法</w:t>
      </w:r>
    </w:p>
    <w:p>
      <w:pPr>
        <w:spacing w:after="80" w:lineRule="auto" w:line="360"/>
        <w:ind w:firstLine="482"/>
        <w:jc w:val="both"/>
      </w:pPr>
      <w:r>
        <w:rPr>
          <w:rFonts w:ascii="Times New Roman" w:hAnsi="Times New Roman" w:eastAsia="宋体"/>
          <w:b w:val="0"/>
          <w:sz w:val="24"/>
        </w:rPr>
        <w:t>1. 推免生的最终综合成绩包括学分绩点成绩和专业考核成绩两部分，其中学分绩点成绩在最终综合成绩中所占比重为90%，专业考核成绩所占比重为10%。</w:t>
      </w:r>
    </w:p>
    <w:p>
      <w:pPr>
        <w:spacing w:after="80" w:lineRule="auto" w:line="360"/>
        <w:ind w:firstLine="482"/>
        <w:jc w:val="both"/>
      </w:pPr>
      <w:r>
        <w:rPr>
          <w:rFonts w:ascii="Times New Roman" w:hAnsi="Times New Roman" w:eastAsia="宋体"/>
          <w:b w:val="0"/>
          <w:sz w:val="24"/>
        </w:rPr>
        <w:t>2. 专业考核包括学术与创新、实践与服务等内容，以参军入伍服兵役、参加志愿服务、到国际组织实习、科研成果、竞赛获奖、国家级大学生创新创业训练等符合全面发展价值导向等因素作为测评指标。</w:t>
      </w:r>
    </w:p>
    <w:p>
      <w:pPr>
        <w:spacing w:after="80" w:lineRule="auto" w:line="360"/>
        <w:ind w:firstLine="482"/>
        <w:jc w:val="both"/>
      </w:pPr>
      <w:r>
        <w:rPr>
          <w:rFonts w:ascii="Times New Roman" w:hAnsi="Times New Roman" w:eastAsia="宋体"/>
          <w:b w:val="0"/>
          <w:sz w:val="24"/>
        </w:rPr>
        <w:t>3. 学分绩点成绩和专业考核成绩均采用百分制计算。按学校规定，学分绩点成绩百分制计算方法为：（学分绩点成绩+5）×10，此成绩在综合成绩中占比90%。专业考核成绩包括基本分和加分两部分，满足推免生基本条件（学习成绩前20%，且综合测评成绩前50%），即可获得基本分70分；满足学校和学院规定的加分项可获得相应加分，最高30分。</w:t>
      </w:r>
    </w:p>
    <w:p>
      <w:pPr>
        <w:spacing w:after="80" w:lineRule="auto" w:line="360"/>
        <w:ind w:firstLine="482"/>
        <w:jc w:val="both"/>
      </w:pPr>
      <w:r>
        <w:rPr>
          <w:rFonts w:ascii="Times New Roman" w:hAnsi="Times New Roman" w:eastAsia="宋体"/>
          <w:b w:val="0"/>
          <w:sz w:val="24"/>
        </w:rPr>
        <w:t>4. 推免生最终综合成绩=（学分绩点成绩+5）×10×90%+（70+加分）×10%。</w:t>
      </w:r>
    </w:p>
    <w:p>
      <w:pPr>
        <w:spacing w:after="80" w:lineRule="auto" w:line="360"/>
        <w:ind w:firstLine="482"/>
        <w:jc w:val="both"/>
      </w:pPr>
      <w:r>
        <w:rPr>
          <w:rFonts w:ascii="Times New Roman" w:hAnsi="Times New Roman" w:eastAsia="宋体"/>
          <w:b w:val="0"/>
          <w:sz w:val="24"/>
        </w:rPr>
        <w:t>5. 学分绩点排名相同，综合测评成绩居前者优先。</w:t>
      </w:r>
    </w:p>
    <w:p>
      <w:pPr>
        <w:spacing w:before="160" w:after="80" w:lineRule="auto" w:line="360"/>
        <w:jc w:val="left"/>
      </w:pPr>
      <w:r>
        <w:rPr>
          <w:rFonts w:ascii="Times New Roman" w:hAnsi="Times New Roman" w:eastAsia="宋体"/>
          <w:b/>
          <w:sz w:val="28"/>
        </w:rPr>
        <w:t>六、推荐免试专业考核加分项</w:t>
      </w:r>
    </w:p>
    <w:p>
      <w:pPr>
        <w:spacing w:after="80" w:lineRule="auto" w:line="360"/>
        <w:ind w:firstLine="482"/>
        <w:jc w:val="both"/>
      </w:pPr>
      <w:r>
        <w:rPr>
          <w:rFonts w:ascii="Times New Roman" w:hAnsi="Times New Roman" w:eastAsia="宋体"/>
          <w:b w:val="0"/>
          <w:sz w:val="24"/>
        </w:rPr>
        <w:t>（一）具体加分项及分值</w:t>
      </w:r>
    </w:p>
    <w:p>
      <w:pPr>
        <w:spacing w:after="80" w:lineRule="auto" w:line="360"/>
        <w:ind w:firstLine="482"/>
        <w:jc w:val="both"/>
      </w:pPr>
      <w:r>
        <w:rPr>
          <w:rFonts w:ascii="Times New Roman" w:hAnsi="Times New Roman" w:eastAsia="宋体"/>
          <w:b w:val="0"/>
          <w:sz w:val="24"/>
        </w:rPr>
        <w:t>1. 参军入伍服兵役20分；</w:t>
      </w:r>
    </w:p>
    <w:p>
      <w:pPr>
        <w:spacing w:after="80" w:lineRule="auto" w:line="360"/>
        <w:ind w:firstLine="482"/>
        <w:jc w:val="both"/>
      </w:pPr>
      <w:r>
        <w:rPr>
          <w:rFonts w:ascii="Times New Roman" w:hAnsi="Times New Roman" w:eastAsia="宋体"/>
          <w:b w:val="0"/>
          <w:sz w:val="24"/>
        </w:rPr>
        <w:t>2. 参加国际组织实习1分；</w:t>
      </w:r>
    </w:p>
    <w:p>
      <w:pPr>
        <w:spacing w:after="80" w:lineRule="auto" w:line="360"/>
        <w:ind w:firstLine="482"/>
        <w:jc w:val="both"/>
      </w:pPr>
      <w:r>
        <w:rPr>
          <w:rFonts w:ascii="Times New Roman" w:hAnsi="Times New Roman" w:eastAsia="宋体"/>
          <w:b w:val="0"/>
          <w:sz w:val="24"/>
        </w:rPr>
        <w:t>3. 参加社会实践、志愿服务活动0.5分；</w:t>
      </w:r>
    </w:p>
    <w:p>
      <w:pPr>
        <w:spacing w:after="80" w:lineRule="auto" w:line="360"/>
        <w:ind w:firstLine="482"/>
        <w:jc w:val="both"/>
      </w:pPr>
      <w:r>
        <w:rPr>
          <w:rFonts w:ascii="Times New Roman" w:hAnsi="Times New Roman" w:eastAsia="宋体"/>
          <w:b w:val="0"/>
          <w:sz w:val="24"/>
        </w:rPr>
        <w:t>4. 国家发明专利0.5分；</w:t>
      </w:r>
    </w:p>
    <w:p>
      <w:pPr>
        <w:spacing w:after="80" w:lineRule="auto" w:line="360"/>
        <w:ind w:firstLine="482"/>
        <w:jc w:val="both"/>
      </w:pPr>
      <w:r>
        <w:rPr>
          <w:rFonts w:ascii="Times New Roman" w:hAnsi="Times New Roman" w:eastAsia="宋体"/>
          <w:b w:val="0"/>
          <w:sz w:val="24"/>
        </w:rPr>
        <w:t>5. 科研成果：见下表，上限3分；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第一作者</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B类及以上科研成果</w:t>
            </w:r>
          </w:p>
        </w:tc>
        <w:tc>
          <w:tcPr>
            <w:tcW w:type="dxa" w:w="4317"/>
          </w:tcPr>
          <w:p>
            <w:pPr>
              <w:spacing w:after="20" w:before="20"/>
            </w:pPr>
            <w:r/>
            <w:r>
              <w:rPr>
                <w:rFonts w:ascii="Times New Roman" w:hAnsi="Times New Roman" w:eastAsia="宋体"/>
                <w:b w:val="0"/>
                <w:sz w:val="21"/>
              </w:rPr>
              <w:t>3分</w:t>
            </w:r>
          </w:p>
        </w:tc>
      </w:tr>
      <w:tr>
        <w:tc>
          <w:tcPr>
            <w:tcW w:type="dxa" w:w="4317"/>
          </w:tcPr>
          <w:p>
            <w:pPr>
              <w:spacing w:after="20" w:before="20"/>
            </w:pPr>
            <w:r/>
            <w:r>
              <w:rPr>
                <w:rFonts w:ascii="Times New Roman" w:hAnsi="Times New Roman" w:eastAsia="宋体"/>
                <w:b w:val="0"/>
                <w:sz w:val="21"/>
              </w:rPr>
              <w:t>C类科研成果</w:t>
            </w:r>
          </w:p>
        </w:tc>
        <w:tc>
          <w:tcPr>
            <w:tcW w:type="dxa" w:w="4317"/>
          </w:tcPr>
          <w:p>
            <w:pPr>
              <w:spacing w:after="20" w:before="20"/>
            </w:pPr>
            <w:r/>
            <w:r>
              <w:rPr>
                <w:rFonts w:ascii="Times New Roman" w:hAnsi="Times New Roman" w:eastAsia="宋体"/>
                <w:b w:val="0"/>
                <w:sz w:val="21"/>
              </w:rPr>
              <w:t>2.5分</w:t>
            </w:r>
          </w:p>
        </w:tc>
      </w:tr>
      <w:tr>
        <w:tc>
          <w:tcPr>
            <w:tcW w:type="dxa" w:w="4317"/>
          </w:tcPr>
          <w:p>
            <w:pPr>
              <w:spacing w:after="20" w:before="20"/>
            </w:pPr>
            <w:r/>
            <w:r>
              <w:rPr>
                <w:rFonts w:ascii="Times New Roman" w:hAnsi="Times New Roman" w:eastAsia="宋体"/>
                <w:b w:val="0"/>
                <w:sz w:val="21"/>
              </w:rPr>
              <w:t>D、E类科研成果</w:t>
            </w:r>
          </w:p>
        </w:tc>
        <w:tc>
          <w:tcPr>
            <w:tcW w:type="dxa" w:w="4317"/>
          </w:tcPr>
          <w:p>
            <w:pPr>
              <w:spacing w:after="20" w:before="20"/>
            </w:pPr>
            <w:r/>
            <w:r>
              <w:rPr>
                <w:rFonts w:ascii="Times New Roman" w:hAnsi="Times New Roman" w:eastAsia="宋体"/>
                <w:b w:val="0"/>
                <w:sz w:val="21"/>
              </w:rPr>
              <w:t>2分</w:t>
            </w:r>
          </w:p>
        </w:tc>
      </w:tr>
    </w:tbl>
    <w:p>
      <w:pPr>
        <w:spacing w:after="80" w:lineRule="auto" w:line="360"/>
        <w:ind w:firstLine="482"/>
        <w:jc w:val="both"/>
      </w:pPr>
      <w:r>
        <w:rPr>
          <w:rFonts w:ascii="Times New Roman" w:hAnsi="Times New Roman" w:eastAsia="宋体"/>
          <w:b w:val="0"/>
          <w:sz w:val="24"/>
        </w:rPr>
        <w:t>6. 竞赛获奖：取单项最高分；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省一等奖</w:t>
            </w:r>
          </w:p>
        </w:tc>
        <w:tc>
          <w:tcPr>
            <w:tcW w:type="dxa" w:w="2878"/>
          </w:tcPr>
          <w:p>
            <w:pPr>
              <w:spacing w:after="20" w:before="20"/>
            </w:pPr>
            <w:r/>
            <w:r>
              <w:rPr>
                <w:rFonts w:ascii="Times New Roman" w:hAnsi="Times New Roman" w:eastAsia="宋体"/>
                <w:b/>
                <w:sz w:val="21"/>
              </w:rPr>
              <w:t>省二等奖</w:t>
            </w:r>
          </w:p>
        </w:tc>
      </w:tr>
      <w:tr>
        <w:tc>
          <w:tcPr>
            <w:tcW w:type="dxa" w:w="2878"/>
          </w:tcPr>
          <w:p>
            <w:pPr>
              <w:spacing w:after="20" w:before="20"/>
            </w:pPr>
            <w:r/>
            <w:r>
              <w:rPr>
                <w:rFonts w:ascii="Times New Roman" w:hAnsi="Times New Roman" w:eastAsia="宋体"/>
                <w:b w:val="0"/>
                <w:sz w:val="21"/>
              </w:rPr>
              <w:t>教学技能大赛</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2</w:t>
            </w:r>
          </w:p>
        </w:tc>
      </w:tr>
    </w:tbl>
    <w:p>
      <w:pPr>
        <w:spacing w:after="80" w:lineRule="auto" w:line="360"/>
        <w:ind w:firstLine="482"/>
        <w:jc w:val="both"/>
      </w:pPr>
      <w:r>
        <w:rPr>
          <w:rFonts w:ascii="Times New Roman" w:hAnsi="Times New Roman" w:eastAsia="宋体"/>
          <w:b w:val="0"/>
          <w:sz w:val="24"/>
        </w:rPr>
        <w:t>7. 大学生创新创业训练计划：上限2分；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主持</w:t>
            </w:r>
          </w:p>
        </w:tc>
        <w:tc>
          <w:tcPr>
            <w:tcW w:type="dxa" w:w="2878"/>
          </w:tcPr>
          <w:p>
            <w:pPr>
              <w:spacing w:after="20" w:before="20"/>
            </w:pPr>
            <w:r/>
            <w:r>
              <w:rPr>
                <w:rFonts w:ascii="Times New Roman" w:hAnsi="Times New Roman" w:eastAsia="宋体"/>
                <w:b/>
                <w:sz w:val="21"/>
              </w:rPr>
              <w:t>参与</w:t>
            </w:r>
          </w:p>
        </w:tc>
      </w:tr>
      <w:tr>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省级</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（二）其他说明</w:t>
      </w:r>
    </w:p>
    <w:p>
      <w:pPr>
        <w:spacing w:after="80" w:lineRule="auto" w:line="360"/>
        <w:ind w:firstLine="482"/>
        <w:jc w:val="both"/>
      </w:pPr>
      <w:r>
        <w:rPr>
          <w:rFonts w:ascii="Times New Roman" w:hAnsi="Times New Roman" w:eastAsia="宋体"/>
          <w:b w:val="0"/>
          <w:sz w:val="24"/>
        </w:rPr>
        <w:t>1. 符合下列条件的申请推免学生，专业考核成绩按满分计：</w:t>
      </w:r>
    </w:p>
    <w:p>
      <w:pPr>
        <w:spacing w:after="80" w:lineRule="auto" w:line="360"/>
        <w:ind w:firstLine="482"/>
        <w:jc w:val="both"/>
      </w:pPr>
      <w:r>
        <w:rPr>
          <w:rFonts w:ascii="Times New Roman" w:hAnsi="Times New Roman" w:eastAsia="宋体"/>
          <w:b w:val="0"/>
          <w:sz w:val="24"/>
        </w:rPr>
        <w:t>本科学习期间，参加与学业相关的国家级高水平学科竞赛（名单见附件）获得奖励并获得规定位次的个人奖励，A1类第一奖励等级前三位、第二奖励等级前两位、第三奖励等级首位，或A2类第一奖励等级前两位、第二奖励等级首位。</w:t>
      </w:r>
    </w:p>
    <w:p>
      <w:pPr>
        <w:spacing w:after="80" w:lineRule="auto" w:line="360"/>
        <w:ind w:firstLine="482"/>
        <w:jc w:val="both"/>
      </w:pPr>
      <w:r>
        <w:rPr>
          <w:rFonts w:ascii="Times New Roman" w:hAnsi="Times New Roman" w:eastAsia="宋体"/>
          <w:b w:val="0"/>
          <w:sz w:val="24"/>
        </w:rPr>
        <w:t>2. 学院根据学科专业特色合理设置各测评指标所占权重及单项指标上限分值，学生在某一方面中有多项加分情况时，原则上只取一项。专业考核工作中，要注重引导学生全面发展，注重学生在学期间的过程性评价，不专门组织遴选推免生的考试(包括笔试、面试等)。</w:t>
      </w:r>
    </w:p>
    <w:p>
      <w:pPr>
        <w:spacing w:before="160" w:after="80" w:lineRule="auto" w:line="360"/>
        <w:jc w:val="left"/>
      </w:pPr>
      <w:r>
        <w:rPr>
          <w:rFonts w:ascii="Times New Roman" w:hAnsi="Times New Roman" w:eastAsia="宋体"/>
          <w:b/>
          <w:sz w:val="28"/>
        </w:rPr>
        <w:t>七、工作程序</w:t>
      </w:r>
    </w:p>
    <w:p>
      <w:pPr>
        <w:spacing w:after="80" w:lineRule="auto" w:line="360"/>
        <w:ind w:firstLine="482"/>
        <w:jc w:val="both"/>
      </w:pPr>
      <w:r>
        <w:rPr>
          <w:rFonts w:ascii="Times New Roman" w:hAnsi="Times New Roman" w:eastAsia="宋体"/>
          <w:b w:val="0"/>
          <w:sz w:val="24"/>
        </w:rPr>
        <w:t>1. 9月6日前，学院公示本单位推免工作细则和各专业前三年平均学分绩点排名、综合测评成绩排名。</w:t>
      </w:r>
    </w:p>
    <w:p>
      <w:pPr>
        <w:spacing w:after="80" w:lineRule="auto" w:line="360"/>
        <w:ind w:firstLine="482"/>
        <w:jc w:val="both"/>
      </w:pPr>
      <w:r>
        <w:rPr>
          <w:rFonts w:ascii="Times New Roman" w:hAnsi="Times New Roman" w:eastAsia="宋体"/>
          <w:b w:val="0"/>
          <w:sz w:val="24"/>
        </w:rPr>
        <w:t>计算平均学分绩点的课程范畴：在体育成绩及格前提下选择以下课程模块进行计算：</w:t>
      </w:r>
    </w:p>
    <w:p>
      <w:pPr>
        <w:spacing w:after="80" w:lineRule="auto" w:line="360"/>
        <w:ind w:firstLine="482"/>
        <w:jc w:val="both"/>
      </w:pPr>
      <w:r>
        <w:rPr>
          <w:rFonts w:ascii="Times New Roman" w:hAnsi="Times New Roman" w:eastAsia="宋体"/>
          <w:b w:val="0"/>
          <w:sz w:val="24"/>
        </w:rPr>
        <w:t>（1）师范类学生计算在内的课程包括教育教学理论课程、政治英语类课程、专业核心课和专业拓展课。</w:t>
      </w:r>
    </w:p>
    <w:p>
      <w:pPr>
        <w:spacing w:after="80" w:lineRule="auto" w:line="360"/>
        <w:ind w:firstLine="482"/>
        <w:jc w:val="both"/>
      </w:pPr>
      <w:r>
        <w:rPr>
          <w:rFonts w:ascii="Times New Roman" w:hAnsi="Times New Roman" w:eastAsia="宋体"/>
          <w:b w:val="0"/>
          <w:sz w:val="24"/>
        </w:rPr>
        <w:t>（2）非师范类学生计算在内的课程包括政治英语类课程、专业核心课和专业拓展课。</w:t>
      </w:r>
    </w:p>
    <w:p>
      <w:pPr>
        <w:spacing w:after="80" w:lineRule="auto" w:line="360"/>
        <w:ind w:firstLine="482"/>
        <w:jc w:val="both"/>
      </w:pPr>
      <w:r>
        <w:rPr>
          <w:rFonts w:ascii="Times New Roman" w:hAnsi="Times New Roman" w:eastAsia="宋体"/>
          <w:b w:val="0"/>
          <w:sz w:val="24"/>
        </w:rPr>
        <w:t>2. 9月10日前，学院组织符合推免生基本条件的学生报名申请。</w:t>
      </w:r>
    </w:p>
    <w:p>
      <w:pPr>
        <w:spacing w:after="80" w:lineRule="auto" w:line="360"/>
        <w:ind w:firstLine="482"/>
        <w:jc w:val="both"/>
      </w:pPr>
      <w:r>
        <w:rPr>
          <w:rFonts w:ascii="Times New Roman" w:hAnsi="Times New Roman" w:eastAsia="宋体"/>
          <w:b w:val="0"/>
          <w:sz w:val="24"/>
        </w:rPr>
        <w:t>3. 9月13日前，学院对报名学生资格进行审核，根据推免工作细则，通过专业考核等程序，确定最终综合成绩排名。</w:t>
      </w:r>
    </w:p>
    <w:p>
      <w:pPr>
        <w:spacing w:after="80" w:lineRule="auto" w:line="360"/>
        <w:ind w:firstLine="482"/>
        <w:jc w:val="both"/>
      </w:pPr>
      <w:r>
        <w:rPr>
          <w:rFonts w:ascii="Times New Roman" w:hAnsi="Times New Roman" w:eastAsia="宋体"/>
          <w:b w:val="0"/>
          <w:sz w:val="24"/>
        </w:rPr>
        <w:t>4. 在专业考核中，涉及科研成果、竞赛获奖成绩测算的，需学生提交论文专利、竞赛成绩、获奖及排名等证明材料，成果截止日期为当年推免通知下发日期。学院推免工作领导小组在论文专利、竞赛性质、奖项等级和奖励内容审核确认后，组织不少于5人的专家组对审核通过者在学校一定范围内进行公开答辩，答辩全程要录音录像。答辩主要考查创新质量和个人贡献，并给出本项指标测算成绩。学生与直系亲属或学历、职称、职务明显高于本人者合作的科研成果、竞赛奖项等仅作为参考，同等条件下可优先考虑。</w:t>
      </w:r>
    </w:p>
    <w:p>
      <w:pPr>
        <w:spacing w:after="80" w:lineRule="auto" w:line="360"/>
        <w:ind w:firstLine="482"/>
        <w:jc w:val="both"/>
      </w:pPr>
      <w:r>
        <w:rPr>
          <w:rFonts w:ascii="Times New Roman" w:hAnsi="Times New Roman" w:eastAsia="宋体"/>
          <w:b w:val="0"/>
          <w:sz w:val="24"/>
        </w:rPr>
        <w:t>5. 学院按最终综合成绩排名确定拟推免学生名单，拟推免学生名单、专业考核中各类申请及专家组意见等材料须公示3天。</w:t>
      </w:r>
    </w:p>
    <w:p>
      <w:pPr>
        <w:spacing w:after="80" w:lineRule="auto" w:line="360"/>
        <w:ind w:firstLine="482"/>
        <w:jc w:val="both"/>
      </w:pPr>
      <w:r>
        <w:rPr>
          <w:rFonts w:ascii="Times New Roman" w:hAnsi="Times New Roman" w:eastAsia="宋体"/>
          <w:b w:val="0"/>
          <w:sz w:val="24"/>
        </w:rPr>
        <w:t>6. 学院将满足平均学分绩点推荐范围但未被推荐的学生及原因汇总到《曲阜师范大学符合推荐条件学生平均学分绩点排序表》中，主动放弃推免资格的学生，本人要签字确认。</w:t>
      </w:r>
    </w:p>
    <w:p>
      <w:pPr>
        <w:spacing w:after="80" w:lineRule="auto" w:line="360"/>
        <w:ind w:firstLine="482"/>
        <w:jc w:val="both"/>
      </w:pPr>
      <w:r>
        <w:rPr>
          <w:rFonts w:ascii="Times New Roman" w:hAnsi="Times New Roman" w:eastAsia="宋体"/>
          <w:b w:val="0"/>
          <w:sz w:val="24"/>
        </w:rPr>
        <w:t>7. 9月14日前，学院将拟推免学生汇总到《曲阜师范大学推荐应届本科毕业生免试攻读研究生基本情况表》中，并报送学校研究生招生办公室。</w:t>
      </w:r>
    </w:p>
    <w:p>
      <w:pPr>
        <w:spacing w:after="80" w:lineRule="auto" w:line="360"/>
        <w:ind w:firstLine="482"/>
        <w:jc w:val="both"/>
      </w:pPr>
      <w:r>
        <w:rPr>
          <w:rFonts w:ascii="Times New Roman" w:hAnsi="Times New Roman" w:eastAsia="宋体"/>
          <w:b w:val="0"/>
          <w:sz w:val="24"/>
        </w:rPr>
        <w:t>8. 9月15日-21日，学校根据学院推荐顺序和推荐名额确定最终的推免生名单，并按规定进行公示。</w:t>
      </w:r>
    </w:p>
    <w:p>
      <w:pPr>
        <w:spacing w:after="80" w:lineRule="auto" w:line="360"/>
        <w:ind w:firstLine="482"/>
        <w:jc w:val="both"/>
      </w:pPr>
      <w:r>
        <w:rPr>
          <w:rFonts w:ascii="Times New Roman" w:hAnsi="Times New Roman" w:eastAsia="宋体"/>
          <w:b w:val="0"/>
          <w:sz w:val="24"/>
        </w:rPr>
        <w:t>9. 9月22日后，获得推荐资格的学生须在规定时间内登录“推免服务系统”进行注册报名。</w:t>
      </w:r>
    </w:p>
    <w:p>
      <w:pPr>
        <w:spacing w:after="80" w:lineRule="auto" w:line="360"/>
        <w:ind w:firstLine="482"/>
        <w:jc w:val="both"/>
      </w:pPr>
      <w:r>
        <w:rPr>
          <w:rFonts w:ascii="Times New Roman" w:hAnsi="Times New Roman" w:eastAsia="宋体"/>
          <w:b w:val="0"/>
          <w:sz w:val="24"/>
        </w:rPr>
        <w:t>附件2：国家级高水平学科竞赛名单</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赛事</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中国“互联网+”大学生创新创业大赛</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“挑战杯”全国大学生课外学术科技作品竞赛</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“挑战杯”中国大学生创业计划大赛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ACM-ICPC国际大学生程序设计竞赛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全国大学生数学建模竞赛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全国大学生电子设计竞赛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全国大学生化学实验邀请赛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全国大学生机械创新设计大赛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全国大学生结构设计竞赛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全国大学生广告艺术大赛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全国大学生智能汽车竞赛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全国大学生电子商务“创新、创意及创业”挑战赛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全国大学生节能减排社会实践与科技竞赛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全国大学生工程训练综合能力竞赛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全国大学生物流设计大赛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外研社全国大学生英语系列赛-英语演讲、英语辩论、英语写作、英语阅读</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全国大学生创新创业训练计划年会展示</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全国大学生机器人大赛-RoboMaster、Robocon</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“西门子杯”中国智能制造挑战赛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全国大学生化工设计竞赛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全国大学生先进成图技术与产品信息建模创新大赛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中国大学生计算机设计大赛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全国大学生市场调查与分析大赛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中国大学生服务外包创新创业大赛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两岸新锐设计竞赛“华灿奖”</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中国高校计算机大赛-大数据挑战赛、团体程序设计天梯赛、移动应术挑战赛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中国机器人大赛暨RoboCup机器人世界杯中国赛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全国大学生信息安全竞赛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全国周培源大学生力学竞赛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中国大学生机械工程创新创意大赛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蓝桥杯全国软件和信息技术专业人才大赛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全国大学生金相技能大赛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“中国软件杯”大学生软件设计大赛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全国大学生光电设计竞赛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全国高校数字艺术设计大赛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中美青年创客大赛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全国大学生地质技能竞赛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米兰设计周——中国高校设计学科师生优秀作品展</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全国大学生集成电路创新创业大赛</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