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Cs w:val="21"/>
        </w:rPr>
      </w:pPr>
      <w:r>
        <w:rPr>
          <w:rFonts w:hint="eastAsia" w:ascii="华文中宋" w:hAnsi="华文中宋" w:eastAsia="华文中宋"/>
          <w:b/>
          <w:sz w:val="36"/>
          <w:szCs w:val="36"/>
          <w:u w:val="single"/>
        </w:rPr>
        <w:t xml:space="preserve">   音乐 </w:t>
      </w:r>
      <w:r>
        <w:rPr>
          <w:rFonts w:hint="eastAsia" w:ascii="华文中宋" w:hAnsi="华文中宋" w:eastAsia="华文中宋"/>
          <w:b/>
          <w:sz w:val="36"/>
          <w:szCs w:val="36"/>
        </w:rPr>
        <w:t>学院2026年接收推免生工作安排</w:t>
      </w:r>
    </w:p>
    <w:p>
      <w:pPr>
        <w:spacing w:line="500" w:lineRule="exact"/>
        <w:ind w:firstLine="480" w:firstLineChars="200"/>
        <w:jc w:val="left"/>
        <w:rPr>
          <w:rFonts w:hint="eastAsia" w:ascii="华文仿宋" w:hAnsi="华文仿宋" w:eastAsia="华文仿宋"/>
          <w:sz w:val="24"/>
          <w:szCs w:val="24"/>
        </w:rPr>
      </w:pPr>
      <w:r>
        <w:rPr>
          <w:rFonts w:ascii="华文仿宋" w:hAnsi="华文仿宋" w:eastAsia="华文仿宋" w:cs="Times New Roman"/>
          <w:color w:val="000000"/>
          <w:sz w:val="24"/>
          <w:szCs w:val="24"/>
        </w:rPr>
        <w:t>根据</w:t>
      </w:r>
      <w:r>
        <w:rPr>
          <w:rFonts w:hint="eastAsia" w:ascii="华文仿宋" w:hAnsi="华文仿宋" w:eastAsia="华文仿宋" w:cs="Times New Roman"/>
          <w:bCs/>
          <w:sz w:val="24"/>
          <w:szCs w:val="24"/>
        </w:rPr>
        <w:t>教育部</w:t>
      </w:r>
      <w:r>
        <w:rPr>
          <w:rFonts w:hint="eastAsia" w:ascii="华文仿宋" w:hAnsi="华文仿宋" w:eastAsia="华文仿宋" w:cs="Times New Roman"/>
          <w:sz w:val="24"/>
          <w:szCs w:val="24"/>
        </w:rPr>
        <w:t>、四川省教育考试院、</w:t>
      </w:r>
      <w:r>
        <w:rPr>
          <w:rFonts w:hint="eastAsia" w:ascii="华文仿宋" w:hAnsi="华文仿宋" w:eastAsia="华文仿宋"/>
          <w:bCs/>
          <w:sz w:val="24"/>
          <w:szCs w:val="24"/>
        </w:rPr>
        <w:t>四川师范大学2026年推免生招生接收工作相关文件精神</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rPr>
        <w:t>结合我</w:t>
      </w:r>
      <w:r>
        <w:rPr>
          <w:rFonts w:hint="eastAsia" w:ascii="华文仿宋" w:hAnsi="华文仿宋" w:eastAsia="华文仿宋"/>
          <w:bCs/>
          <w:sz w:val="24"/>
          <w:szCs w:val="24"/>
        </w:rPr>
        <w:t>院</w:t>
      </w:r>
      <w:r>
        <w:rPr>
          <w:rFonts w:hint="eastAsia" w:ascii="华文仿宋" w:hAnsi="华文仿宋" w:eastAsia="华文仿宋" w:cs="Times New Roman"/>
          <w:bCs/>
          <w:sz w:val="24"/>
          <w:szCs w:val="24"/>
        </w:rPr>
        <w:t>实际情况，今年推免生接收工作安排如下</w:t>
      </w:r>
      <w:r>
        <w:rPr>
          <w:rFonts w:hint="eastAsia" w:ascii="华文仿宋" w:hAnsi="华文仿宋" w:eastAsia="华文仿宋" w:cs="Times New Roman"/>
          <w:sz w:val="24"/>
          <w:szCs w:val="24"/>
        </w:rPr>
        <w:t>：</w:t>
      </w:r>
    </w:p>
    <w:p>
      <w:pPr>
        <w:spacing w:line="500" w:lineRule="exact"/>
        <w:ind w:firstLine="480" w:firstLineChars="200"/>
        <w:jc w:val="left"/>
        <w:rPr>
          <w:rFonts w:hint="eastAsia" w:ascii="华文仿宋" w:hAnsi="华文仿宋" w:eastAsia="华文仿宋"/>
          <w:b/>
          <w:sz w:val="24"/>
          <w:szCs w:val="24"/>
        </w:rPr>
      </w:pPr>
      <w:r>
        <w:rPr>
          <w:rFonts w:hint="eastAsia" w:ascii="华文仿宋" w:hAnsi="华文仿宋" w:eastAsia="华文仿宋"/>
          <w:b/>
          <w:sz w:val="24"/>
          <w:szCs w:val="24"/>
        </w:rPr>
        <w:t>一、考生准备</w:t>
      </w:r>
    </w:p>
    <w:p>
      <w:pPr>
        <w:numPr>
          <w:ilvl w:val="0"/>
          <w:numId w:val="1"/>
        </w:numPr>
        <w:spacing w:line="500" w:lineRule="exact"/>
        <w:ind w:firstLine="480" w:firstLineChars="200"/>
        <w:jc w:val="left"/>
        <w:rPr>
          <w:rFonts w:hint="eastAsia" w:ascii="仿宋" w:hAnsi="仿宋" w:eastAsia="仿宋" w:cs="仿宋"/>
          <w:sz w:val="24"/>
          <w:szCs w:val="24"/>
        </w:rPr>
      </w:pPr>
      <w:r>
        <w:rPr>
          <w:rStyle w:val="8"/>
          <w:rFonts w:hint="eastAsia" w:ascii="仿宋" w:hAnsi="仿宋" w:eastAsia="仿宋" w:cs="仿宋"/>
          <w:b w:val="0"/>
          <w:bCs w:val="0"/>
          <w:color w:val="000000"/>
          <w:sz w:val="24"/>
          <w:szCs w:val="24"/>
          <w:shd w:val="clear" w:color="auto" w:fill="FFFFFF"/>
        </w:rPr>
        <w:t>资格审查材料准备：</w:t>
      </w:r>
    </w:p>
    <w:p>
      <w:pPr>
        <w:spacing w:line="500" w:lineRule="exact"/>
        <w:ind w:firstLine="480" w:firstLineChars="200"/>
        <w:jc w:val="left"/>
        <w:rPr>
          <w:rFonts w:hint="eastAsia" w:ascii="华文仿宋" w:hAnsi="华文仿宋" w:eastAsia="华文仿宋" w:cs="Times New Roman"/>
          <w:color w:val="000000"/>
          <w:sz w:val="24"/>
          <w:szCs w:val="24"/>
        </w:rPr>
      </w:pPr>
      <w:r>
        <w:rPr>
          <w:rFonts w:hint="eastAsia" w:ascii="仿宋" w:hAnsi="仿宋" w:eastAsia="仿宋" w:cs="仿宋"/>
          <w:sz w:val="24"/>
          <w:szCs w:val="24"/>
        </w:rPr>
        <w:t>10月13日上午申请者考生向申请专业所在培养单位报到，应交验以下书面材料：</w:t>
      </w:r>
    </w:p>
    <w:p>
      <w:pPr>
        <w:pStyle w:val="4"/>
        <w:shd w:val="clear" w:color="auto" w:fill="FFFFFF"/>
        <w:wordWrap w:val="0"/>
        <w:adjustRightInd w:val="0"/>
        <w:snapToGrid w:val="0"/>
        <w:spacing w:before="0" w:after="0" w:line="500" w:lineRule="exact"/>
        <w:ind w:left="0" w:right="0" w:firstLine="480" w:firstLineChars="200"/>
        <w:rPr>
          <w:rFonts w:hint="eastAsia" w:ascii="华文仿宋" w:hAnsi="华文仿宋" w:eastAsia="华文仿宋"/>
          <w:color w:val="000000"/>
          <w:kern w:val="2"/>
          <w:sz w:val="24"/>
          <w:szCs w:val="24"/>
        </w:rPr>
      </w:pPr>
      <w:r>
        <w:rPr>
          <w:rFonts w:hint="eastAsia" w:ascii="华文仿宋" w:hAnsi="华文仿宋" w:eastAsia="华文仿宋"/>
          <w:color w:val="000000"/>
          <w:kern w:val="2"/>
          <w:sz w:val="24"/>
          <w:szCs w:val="24"/>
        </w:rPr>
        <w:t>1.身份证、学生证复印件；    </w:t>
      </w:r>
    </w:p>
    <w:p>
      <w:pPr>
        <w:pStyle w:val="4"/>
        <w:shd w:val="clear" w:color="auto" w:fill="FFFFFF"/>
        <w:wordWrap w:val="0"/>
        <w:adjustRightInd w:val="0"/>
        <w:snapToGrid w:val="0"/>
        <w:spacing w:before="0" w:after="0" w:line="500" w:lineRule="exact"/>
        <w:ind w:left="0" w:right="0" w:firstLine="480" w:firstLineChars="200"/>
        <w:rPr>
          <w:rFonts w:hint="eastAsia" w:ascii="华文仿宋" w:hAnsi="华文仿宋" w:eastAsia="华文仿宋"/>
          <w:color w:val="000000"/>
          <w:kern w:val="2"/>
          <w:sz w:val="24"/>
          <w:szCs w:val="24"/>
        </w:rPr>
      </w:pPr>
      <w:r>
        <w:rPr>
          <w:rFonts w:hint="eastAsia" w:ascii="华文仿宋" w:hAnsi="华文仿宋" w:eastAsia="华文仿宋"/>
          <w:color w:val="000000"/>
          <w:kern w:val="2"/>
          <w:sz w:val="24"/>
          <w:szCs w:val="24"/>
        </w:rPr>
        <w:t>2.本科学习期间成绩单原件（加盖学校教务部门公章）；    </w:t>
      </w:r>
    </w:p>
    <w:p>
      <w:pPr>
        <w:pStyle w:val="4"/>
        <w:shd w:val="clear" w:color="auto" w:fill="FFFFFF"/>
        <w:wordWrap w:val="0"/>
        <w:adjustRightInd w:val="0"/>
        <w:snapToGrid w:val="0"/>
        <w:spacing w:before="0" w:after="0" w:line="500" w:lineRule="exact"/>
        <w:ind w:left="0" w:right="0" w:firstLine="480" w:firstLineChars="200"/>
        <w:rPr>
          <w:rFonts w:hint="eastAsia" w:ascii="华文仿宋" w:hAnsi="华文仿宋" w:eastAsia="华文仿宋"/>
          <w:color w:val="000000"/>
          <w:kern w:val="2"/>
          <w:sz w:val="24"/>
          <w:szCs w:val="24"/>
        </w:rPr>
      </w:pPr>
      <w:r>
        <w:rPr>
          <w:rFonts w:hint="eastAsia" w:ascii="华文仿宋" w:hAnsi="华文仿宋" w:eastAsia="华文仿宋"/>
          <w:color w:val="000000"/>
          <w:kern w:val="2"/>
          <w:sz w:val="24"/>
          <w:szCs w:val="24"/>
        </w:rPr>
        <w:t>3.获得的各种奖励证、发表的论文或其他科研成果复印件。</w:t>
      </w:r>
    </w:p>
    <w:p>
      <w:pPr>
        <w:spacing w:line="500" w:lineRule="exact"/>
        <w:jc w:val="left"/>
        <w:rPr>
          <w:rFonts w:hint="eastAsia" w:ascii="华文仿宋" w:hAnsi="华文仿宋" w:eastAsia="华文仿宋" w:cs="Times New Roman"/>
          <w:color w:val="000000"/>
          <w:sz w:val="24"/>
          <w:szCs w:val="24"/>
        </w:rPr>
      </w:pPr>
      <w:r>
        <w:rPr>
          <w:rFonts w:hint="eastAsia" w:ascii="仿宋" w:hAnsi="仿宋" w:eastAsia="仿宋" w:cs="仿宋"/>
          <w:sz w:val="24"/>
          <w:szCs w:val="24"/>
        </w:rPr>
        <w:t xml:space="preserve">    （二）考核方式：线下考核</w:t>
      </w:r>
    </w:p>
    <w:p>
      <w:pPr>
        <w:spacing w:line="500" w:lineRule="exact"/>
        <w:ind w:firstLine="480" w:firstLineChars="200"/>
        <w:jc w:val="left"/>
        <w:rPr>
          <w:rFonts w:hint="eastAsia" w:ascii="华文仿宋" w:hAnsi="华文仿宋" w:eastAsia="华文仿宋"/>
          <w:b/>
          <w:sz w:val="24"/>
          <w:szCs w:val="24"/>
        </w:rPr>
      </w:pPr>
      <w:r>
        <w:rPr>
          <w:rFonts w:hint="eastAsia" w:ascii="华文仿宋" w:hAnsi="华文仿宋" w:eastAsia="华文仿宋"/>
          <w:b/>
          <w:sz w:val="24"/>
          <w:szCs w:val="24"/>
        </w:rPr>
        <w:t>二、具体安排</w:t>
      </w:r>
    </w:p>
    <w:p>
      <w:pPr>
        <w:pStyle w:val="4"/>
        <w:shd w:val="clear" w:color="auto" w:fill="FFFFFF"/>
        <w:wordWrap w:val="0"/>
        <w:adjustRightInd w:val="0"/>
        <w:snapToGrid w:val="0"/>
        <w:spacing w:before="0" w:after="0" w:line="500" w:lineRule="exact"/>
        <w:ind w:left="0" w:right="0" w:firstLine="480" w:firstLineChars="200"/>
        <w:rPr>
          <w:rFonts w:hint="eastAsia" w:ascii="华文仿宋" w:hAnsi="华文仿宋" w:eastAsia="华文仿宋"/>
          <w:color w:val="000000"/>
          <w:kern w:val="2"/>
          <w:sz w:val="24"/>
          <w:szCs w:val="24"/>
        </w:rPr>
      </w:pPr>
      <w:r>
        <w:rPr>
          <w:rFonts w:hint="eastAsia" w:ascii="华文仿宋" w:hAnsi="华文仿宋" w:eastAsia="华文仿宋"/>
          <w:color w:val="000000"/>
          <w:kern w:val="2"/>
          <w:sz w:val="24"/>
          <w:szCs w:val="24"/>
        </w:rPr>
        <w:t>（一）时间安排</w:t>
      </w:r>
    </w:p>
    <w:p>
      <w:pPr>
        <w:pStyle w:val="4"/>
        <w:shd w:val="clear" w:color="auto" w:fill="FFFFFF"/>
        <w:spacing w:before="120" w:after="120" w:line="500" w:lineRule="exact"/>
        <w:ind w:firstLine="480" w:firstLineChars="200"/>
        <w:rPr>
          <w:rFonts w:hint="eastAsia" w:ascii="仿宋" w:hAnsi="仿宋" w:eastAsia="仿宋" w:cs="仿宋"/>
          <w:b/>
          <w:bCs/>
          <w:color w:val="FF0000"/>
          <w:sz w:val="24"/>
          <w:szCs w:val="24"/>
          <w:shd w:val="clear" w:color="auto" w:fill="FFFFFF"/>
        </w:rPr>
      </w:pPr>
      <w:r>
        <w:rPr>
          <w:rFonts w:hint="eastAsia" w:ascii="仿宋" w:hAnsi="仿宋" w:eastAsia="仿宋" w:cs="仿宋"/>
          <w:color w:val="000000" w:themeColor="text1"/>
          <w:sz w:val="24"/>
          <w:szCs w:val="24"/>
          <w:shd w:val="clear" w:color="auto" w:fill="FFFFFF"/>
        </w:rPr>
        <w:t>1.</w:t>
      </w:r>
      <w:r>
        <w:rPr>
          <w:rFonts w:hint="eastAsia" w:ascii="仿宋" w:hAnsi="仿宋" w:eastAsia="仿宋" w:cs="仿宋"/>
          <w:color w:val="auto"/>
          <w:sz w:val="24"/>
          <w:szCs w:val="24"/>
          <w:shd w:val="clear" w:color="auto" w:fill="FFFFFF"/>
        </w:rPr>
        <w:t>10月13日上</w:t>
      </w:r>
      <w:r>
        <w:rPr>
          <w:rFonts w:hint="eastAsia" w:ascii="仿宋" w:hAnsi="仿宋" w:eastAsia="仿宋" w:cs="仿宋"/>
          <w:color w:val="000000" w:themeColor="text1"/>
          <w:sz w:val="24"/>
          <w:szCs w:val="24"/>
          <w:shd w:val="clear" w:color="auto" w:fill="FFFFFF"/>
        </w:rPr>
        <w:t>午9:00-12:00，申请者考生到四川师范大学音乐学院502 会议室报到并提交资格审查材料；10月14日，</w:t>
      </w:r>
      <w:r>
        <w:rPr>
          <w:rFonts w:hint="eastAsia" w:ascii="仿宋" w:hAnsi="仿宋" w:eastAsia="仿宋" w:cs="仿宋"/>
          <w:b/>
          <w:bCs/>
          <w:color w:val="FF0000"/>
          <w:sz w:val="24"/>
          <w:szCs w:val="24"/>
          <w:shd w:val="clear" w:color="auto" w:fill="FFFFFF"/>
        </w:rPr>
        <w:t>专业考试前半小时到四川师范大学音乐学院502会议室抽取专业考试顺序签。</w:t>
      </w:r>
    </w:p>
    <w:p>
      <w:pPr>
        <w:pStyle w:val="4"/>
        <w:shd w:val="clear" w:color="auto" w:fill="FFFFFF"/>
        <w:spacing w:before="120" w:after="120" w:line="500" w:lineRule="exact"/>
        <w:ind w:firstLine="480" w:firstLineChars="200"/>
        <w:rPr>
          <w:rFonts w:hint="eastAsia" w:ascii="仿宋" w:hAnsi="仿宋" w:eastAsia="仿宋" w:cs="仿宋"/>
          <w:color w:val="000000" w:themeColor="text1"/>
          <w:sz w:val="24"/>
          <w:szCs w:val="24"/>
          <w:shd w:val="clear" w:color="auto" w:fill="FFFFFF"/>
        </w:rPr>
      </w:pPr>
      <w:r>
        <w:rPr>
          <w:rFonts w:hint="eastAsia" w:ascii="仿宋" w:hAnsi="仿宋" w:eastAsia="仿宋" w:cs="仿宋"/>
          <w:color w:val="000000" w:themeColor="text1"/>
          <w:sz w:val="24"/>
          <w:szCs w:val="24"/>
          <w:shd w:val="clear" w:color="auto" w:fill="FFFFFF"/>
        </w:rPr>
        <w:t>2.</w:t>
      </w:r>
      <w:r>
        <w:rPr>
          <w:rFonts w:hint="eastAsia" w:ascii="仿宋" w:hAnsi="仿宋" w:eastAsia="仿宋" w:cs="仿宋"/>
          <w:color w:val="auto"/>
          <w:sz w:val="24"/>
          <w:szCs w:val="24"/>
          <w:shd w:val="clear" w:color="auto" w:fill="FFFFFF"/>
        </w:rPr>
        <w:t>10月14日</w:t>
      </w:r>
      <w:r>
        <w:rPr>
          <w:rFonts w:hint="eastAsia" w:ascii="仿宋" w:hAnsi="仿宋" w:eastAsia="仿宋" w:cs="仿宋"/>
          <w:color w:val="000000" w:themeColor="text1"/>
          <w:sz w:val="24"/>
          <w:szCs w:val="24"/>
          <w:shd w:val="clear" w:color="auto" w:fill="FFFFFF"/>
        </w:rPr>
        <w:t>综合面试、专业测试。</w:t>
      </w:r>
    </w:p>
    <w:p>
      <w:pPr>
        <w:pStyle w:val="4"/>
        <w:shd w:val="clear" w:color="auto" w:fill="FFFFFF"/>
        <w:spacing w:before="120" w:after="120" w:line="500" w:lineRule="exact"/>
        <w:ind w:firstLine="480" w:firstLineChars="200"/>
        <w:rPr>
          <w:rFonts w:hint="eastAsia" w:ascii="华文仿宋" w:hAnsi="华文仿宋" w:eastAsia="华文仿宋"/>
          <w:color w:val="000000"/>
          <w:kern w:val="2"/>
          <w:sz w:val="24"/>
          <w:szCs w:val="24"/>
        </w:rPr>
      </w:pPr>
      <w:r>
        <w:rPr>
          <w:rFonts w:hint="eastAsia" w:ascii="华文仿宋" w:hAnsi="华文仿宋" w:eastAsia="华文仿宋"/>
          <w:color w:val="000000"/>
          <w:kern w:val="2"/>
          <w:sz w:val="24"/>
          <w:szCs w:val="24"/>
        </w:rPr>
        <w:t>（二）考试安排：</w:t>
      </w:r>
    </w:p>
    <w:p>
      <w:pPr>
        <w:pStyle w:val="4"/>
        <w:shd w:val="clear" w:color="auto" w:fill="FFFFFF"/>
        <w:wordWrap w:val="0"/>
        <w:adjustRightInd w:val="0"/>
        <w:snapToGrid w:val="0"/>
        <w:spacing w:before="0" w:after="0" w:line="500" w:lineRule="exact"/>
        <w:ind w:left="0" w:right="0" w:firstLine="480" w:firstLineChars="200"/>
        <w:rPr>
          <w:rFonts w:hint="eastAsia" w:ascii="华文仿宋" w:hAnsi="华文仿宋" w:eastAsia="华文仿宋"/>
          <w:color w:val="000000"/>
          <w:kern w:val="2"/>
          <w:sz w:val="24"/>
          <w:szCs w:val="24"/>
        </w:rPr>
      </w:pPr>
      <w:r>
        <w:rPr>
          <w:rFonts w:hint="eastAsia" w:ascii="华文仿宋" w:hAnsi="华文仿宋" w:eastAsia="华文仿宋"/>
          <w:color w:val="000000"/>
          <w:kern w:val="2"/>
          <w:sz w:val="24"/>
          <w:szCs w:val="24"/>
        </w:rPr>
        <w:t>1.综合面试考场（面试+外国语听力及口语测试）:音乐学院515会议室</w:t>
      </w:r>
    </w:p>
    <w:p>
      <w:pPr>
        <w:pStyle w:val="4"/>
        <w:shd w:val="clear" w:color="auto" w:fill="FFFFFF"/>
        <w:wordWrap w:val="0"/>
        <w:adjustRightInd w:val="0"/>
        <w:snapToGrid w:val="0"/>
        <w:spacing w:before="0" w:after="0" w:line="500" w:lineRule="exact"/>
        <w:ind w:left="0" w:right="0" w:firstLine="480" w:firstLineChars="200"/>
        <w:rPr>
          <w:rFonts w:hint="eastAsia" w:ascii="华文仿宋" w:hAnsi="华文仿宋" w:eastAsia="华文仿宋"/>
          <w:color w:val="000000"/>
          <w:kern w:val="2"/>
          <w:sz w:val="24"/>
          <w:szCs w:val="24"/>
        </w:rPr>
      </w:pPr>
      <w:r>
        <w:rPr>
          <w:rFonts w:hint="eastAsia" w:ascii="华文仿宋" w:hAnsi="华文仿宋" w:eastAsia="华文仿宋"/>
          <w:color w:val="000000"/>
          <w:kern w:val="2"/>
          <w:sz w:val="24"/>
          <w:szCs w:val="24"/>
        </w:rPr>
        <w:t>2.音乐（01声乐、02器乐）专业测试：音乐学院B101音乐厅</w:t>
      </w:r>
    </w:p>
    <w:p>
      <w:pPr>
        <w:pStyle w:val="4"/>
        <w:shd w:val="clear" w:color="auto" w:fill="FFFFFF"/>
        <w:wordWrap w:val="0"/>
        <w:adjustRightInd w:val="0"/>
        <w:snapToGrid w:val="0"/>
        <w:spacing w:before="0" w:after="0" w:line="500" w:lineRule="exact"/>
        <w:ind w:left="0" w:right="0" w:firstLine="480" w:firstLineChars="200"/>
        <w:rPr>
          <w:rFonts w:hint="eastAsia" w:ascii="华文仿宋" w:hAnsi="华文仿宋" w:eastAsia="华文仿宋"/>
          <w:color w:val="000000"/>
          <w:kern w:val="2"/>
          <w:sz w:val="24"/>
          <w:szCs w:val="24"/>
        </w:rPr>
      </w:pPr>
      <w:r>
        <w:rPr>
          <w:rFonts w:hint="eastAsia" w:ascii="华文仿宋" w:hAnsi="华文仿宋" w:eastAsia="华文仿宋"/>
          <w:color w:val="000000"/>
          <w:kern w:val="2"/>
          <w:sz w:val="24"/>
          <w:szCs w:val="24"/>
        </w:rPr>
        <w:t>3.音乐（04音乐教育）专业测试：音乐学院B201音乐厅</w:t>
      </w:r>
    </w:p>
    <w:tbl>
      <w:tblPr>
        <w:tblStyle w:val="6"/>
        <w:tblpPr w:leftFromText="180" w:rightFromText="180" w:vertAnchor="text" w:horzAnchor="page" w:tblpX="1802" w:tblpY="34"/>
        <w:tblOverlap w:val="never"/>
        <w:tblW w:w="85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1625"/>
        <w:gridCol w:w="4054"/>
        <w:gridCol w:w="1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tcPr>
          <w:p>
            <w:pPr>
              <w:spacing w:line="500" w:lineRule="exact"/>
              <w:jc w:val="center"/>
              <w:rPr>
                <w:rFonts w:hint="eastAsia" w:ascii="华文仿宋" w:hAnsi="华文仿宋" w:eastAsia="华文仿宋"/>
                <w:sz w:val="24"/>
                <w:szCs w:val="24"/>
              </w:rPr>
            </w:pPr>
            <w:r>
              <w:rPr>
                <w:rFonts w:hint="eastAsia" w:ascii="华文仿宋" w:hAnsi="华文仿宋" w:eastAsia="华文仿宋"/>
                <w:sz w:val="24"/>
                <w:szCs w:val="24"/>
              </w:rPr>
              <w:t>时间</w:t>
            </w:r>
          </w:p>
        </w:tc>
        <w:tc>
          <w:tcPr>
            <w:tcW w:w="1625" w:type="dxa"/>
          </w:tcPr>
          <w:p>
            <w:pPr>
              <w:spacing w:line="500" w:lineRule="exact"/>
              <w:jc w:val="center"/>
              <w:rPr>
                <w:rFonts w:hint="eastAsia" w:ascii="华文仿宋" w:hAnsi="华文仿宋" w:eastAsia="华文仿宋"/>
                <w:sz w:val="24"/>
                <w:szCs w:val="24"/>
              </w:rPr>
            </w:pPr>
            <w:r>
              <w:rPr>
                <w:rFonts w:hint="eastAsia" w:ascii="华文仿宋" w:hAnsi="华文仿宋" w:eastAsia="华文仿宋"/>
                <w:sz w:val="24"/>
                <w:szCs w:val="24"/>
              </w:rPr>
              <w:t>考生方向</w:t>
            </w:r>
          </w:p>
        </w:tc>
        <w:tc>
          <w:tcPr>
            <w:tcW w:w="4054" w:type="dxa"/>
          </w:tcPr>
          <w:p>
            <w:pPr>
              <w:spacing w:line="500" w:lineRule="exact"/>
              <w:jc w:val="center"/>
              <w:rPr>
                <w:rFonts w:hint="eastAsia" w:ascii="华文仿宋" w:hAnsi="华文仿宋" w:eastAsia="华文仿宋"/>
                <w:sz w:val="24"/>
                <w:szCs w:val="24"/>
              </w:rPr>
            </w:pPr>
            <w:r>
              <w:rPr>
                <w:rFonts w:hint="eastAsia" w:ascii="华文仿宋" w:hAnsi="华文仿宋" w:eastAsia="华文仿宋"/>
                <w:sz w:val="24"/>
                <w:szCs w:val="24"/>
              </w:rPr>
              <w:t>科目</w:t>
            </w:r>
          </w:p>
        </w:tc>
        <w:tc>
          <w:tcPr>
            <w:tcW w:w="1381" w:type="dxa"/>
          </w:tcPr>
          <w:p>
            <w:pPr>
              <w:spacing w:line="500" w:lineRule="exact"/>
              <w:jc w:val="center"/>
              <w:rPr>
                <w:rFonts w:hint="eastAsia" w:ascii="华文仿宋" w:hAnsi="华文仿宋" w:eastAsia="华文仿宋"/>
                <w:sz w:val="24"/>
                <w:szCs w:val="24"/>
              </w:rPr>
            </w:pPr>
            <w:r>
              <w:rPr>
                <w:rFonts w:hint="eastAsia" w:ascii="华文仿宋" w:hAnsi="华文仿宋" w:eastAsia="华文仿宋"/>
                <w:sz w:val="24"/>
                <w:szCs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535" w:type="dxa"/>
            <w:vAlign w:val="center"/>
          </w:tcPr>
          <w:p>
            <w:pPr>
              <w:jc w:val="center"/>
              <w:rPr>
                <w:rFonts w:hint="eastAsia" w:ascii="华文仿宋" w:hAnsi="华文仿宋" w:eastAsia="华文仿宋"/>
                <w:sz w:val="24"/>
                <w:szCs w:val="24"/>
              </w:rPr>
            </w:pPr>
            <w:r>
              <w:rPr>
                <w:rFonts w:hint="eastAsia" w:ascii="华文仿宋" w:hAnsi="华文仿宋" w:eastAsia="华文仿宋"/>
                <w:sz w:val="24"/>
                <w:szCs w:val="24"/>
              </w:rPr>
              <w:t>10</w:t>
            </w:r>
            <w:r>
              <w:rPr>
                <w:rFonts w:ascii="华文仿宋" w:hAnsi="华文仿宋" w:eastAsia="华文仿宋"/>
                <w:sz w:val="24"/>
                <w:szCs w:val="24"/>
              </w:rPr>
              <w:t>月</w:t>
            </w:r>
            <w:r>
              <w:rPr>
                <w:rFonts w:hint="eastAsia" w:ascii="华文仿宋" w:hAnsi="华文仿宋" w:eastAsia="华文仿宋"/>
                <w:sz w:val="24"/>
                <w:szCs w:val="24"/>
              </w:rPr>
              <w:t>14</w:t>
            </w:r>
            <w:r>
              <w:rPr>
                <w:rFonts w:ascii="华文仿宋" w:hAnsi="华文仿宋" w:eastAsia="华文仿宋"/>
                <w:sz w:val="24"/>
                <w:szCs w:val="24"/>
              </w:rPr>
              <w:t>日</w:t>
            </w:r>
          </w:p>
          <w:p>
            <w:pPr>
              <w:jc w:val="center"/>
              <w:rPr>
                <w:rFonts w:hint="eastAsia" w:ascii="华文仿宋" w:hAnsi="华文仿宋" w:eastAsia="华文仿宋"/>
                <w:sz w:val="24"/>
                <w:szCs w:val="24"/>
              </w:rPr>
            </w:pPr>
            <w:r>
              <w:rPr>
                <w:rFonts w:hint="eastAsia" w:ascii="华文仿宋" w:hAnsi="华文仿宋" w:eastAsia="华文仿宋"/>
                <w:sz w:val="24"/>
                <w:szCs w:val="24"/>
              </w:rPr>
              <w:t>9:0</w:t>
            </w:r>
            <w:r>
              <w:rPr>
                <w:rFonts w:ascii="华文仿宋" w:hAnsi="华文仿宋" w:eastAsia="华文仿宋"/>
                <w:sz w:val="24"/>
                <w:szCs w:val="24"/>
              </w:rPr>
              <w:t>0—12:00</w:t>
            </w:r>
          </w:p>
        </w:tc>
        <w:tc>
          <w:tcPr>
            <w:tcW w:w="1625" w:type="dxa"/>
            <w:vAlign w:val="center"/>
          </w:tcPr>
          <w:p>
            <w:pPr>
              <w:spacing w:line="500" w:lineRule="exact"/>
              <w:jc w:val="center"/>
              <w:rPr>
                <w:rFonts w:hint="eastAsia" w:ascii="华文仿宋" w:hAnsi="华文仿宋" w:eastAsia="华文仿宋"/>
                <w:color w:val="000000" w:themeColor="text1"/>
                <w:sz w:val="20"/>
                <w:szCs w:val="20"/>
              </w:rPr>
            </w:pPr>
            <w:r>
              <w:rPr>
                <w:rFonts w:hint="eastAsia" w:ascii="华文仿宋" w:hAnsi="华文仿宋" w:eastAsia="华文仿宋"/>
                <w:color w:val="000000" w:themeColor="text1"/>
                <w:sz w:val="20"/>
                <w:szCs w:val="20"/>
              </w:rPr>
              <w:t>所有方向考生</w:t>
            </w:r>
          </w:p>
        </w:tc>
        <w:tc>
          <w:tcPr>
            <w:tcW w:w="4054" w:type="dxa"/>
            <w:vAlign w:val="center"/>
          </w:tcPr>
          <w:p>
            <w:pPr>
              <w:spacing w:line="500" w:lineRule="exact"/>
              <w:jc w:val="center"/>
              <w:rPr>
                <w:rFonts w:hint="eastAsia" w:ascii="华文仿宋" w:hAnsi="华文仿宋" w:eastAsia="华文仿宋"/>
                <w:color w:val="000000" w:themeColor="text1"/>
                <w:sz w:val="20"/>
                <w:szCs w:val="20"/>
              </w:rPr>
            </w:pPr>
            <w:r>
              <w:rPr>
                <w:rFonts w:hint="eastAsia" w:ascii="华文仿宋" w:hAnsi="华文仿宋" w:eastAsia="华文仿宋"/>
                <w:color w:val="000000" w:themeColor="text1"/>
                <w:sz w:val="20"/>
                <w:szCs w:val="20"/>
              </w:rPr>
              <w:t>综合面试（面试+外国语听力及口语测试）</w:t>
            </w:r>
          </w:p>
        </w:tc>
        <w:tc>
          <w:tcPr>
            <w:tcW w:w="1381" w:type="dxa"/>
            <w:vAlign w:val="center"/>
          </w:tcPr>
          <w:p>
            <w:pPr>
              <w:spacing w:line="500" w:lineRule="exact"/>
              <w:jc w:val="center"/>
              <w:rPr>
                <w:rFonts w:hint="eastAsia" w:ascii="华文仿宋" w:hAnsi="华文仿宋" w:eastAsia="华文仿宋"/>
                <w:color w:val="000000" w:themeColor="text1"/>
                <w:sz w:val="20"/>
                <w:szCs w:val="20"/>
              </w:rPr>
            </w:pPr>
            <w:r>
              <w:rPr>
                <w:rFonts w:hint="eastAsia" w:ascii="华文仿宋" w:hAnsi="华文仿宋" w:eastAsia="华文仿宋"/>
                <w:color w:val="000000" w:themeColor="text1"/>
                <w:sz w:val="20"/>
                <w:szCs w:val="20"/>
              </w:rPr>
              <w:t>音A515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1535" w:type="dxa"/>
            <w:vAlign w:val="center"/>
          </w:tcPr>
          <w:p>
            <w:pPr>
              <w:spacing w:line="500" w:lineRule="exact"/>
              <w:jc w:val="center"/>
              <w:rPr>
                <w:rFonts w:hint="eastAsia" w:ascii="华文仿宋" w:hAnsi="华文仿宋" w:eastAsia="华文仿宋"/>
                <w:color w:val="000000" w:themeColor="text1"/>
                <w:sz w:val="24"/>
                <w:szCs w:val="24"/>
              </w:rPr>
            </w:pPr>
            <w:r>
              <w:rPr>
                <w:rFonts w:hint="eastAsia" w:ascii="华文仿宋" w:hAnsi="华文仿宋" w:eastAsia="华文仿宋"/>
                <w:color w:val="000000" w:themeColor="text1"/>
                <w:sz w:val="24"/>
                <w:szCs w:val="24"/>
              </w:rPr>
              <w:t>10</w:t>
            </w:r>
            <w:r>
              <w:rPr>
                <w:rFonts w:ascii="华文仿宋" w:hAnsi="华文仿宋" w:eastAsia="华文仿宋"/>
                <w:color w:val="000000" w:themeColor="text1"/>
                <w:sz w:val="24"/>
                <w:szCs w:val="24"/>
              </w:rPr>
              <w:t>月</w:t>
            </w:r>
            <w:r>
              <w:rPr>
                <w:rFonts w:hint="eastAsia" w:ascii="华文仿宋" w:hAnsi="华文仿宋" w:eastAsia="华文仿宋"/>
                <w:color w:val="000000" w:themeColor="text1"/>
                <w:sz w:val="24"/>
                <w:szCs w:val="24"/>
              </w:rPr>
              <w:t>14</w:t>
            </w:r>
            <w:r>
              <w:rPr>
                <w:rFonts w:ascii="华文仿宋" w:hAnsi="华文仿宋" w:eastAsia="华文仿宋"/>
                <w:color w:val="000000" w:themeColor="text1"/>
                <w:sz w:val="24"/>
                <w:szCs w:val="24"/>
              </w:rPr>
              <w:t>日</w:t>
            </w:r>
          </w:p>
          <w:p>
            <w:pPr>
              <w:spacing w:line="500" w:lineRule="exact"/>
              <w:jc w:val="center"/>
              <w:rPr>
                <w:rFonts w:hint="eastAsia" w:ascii="华文仿宋" w:hAnsi="华文仿宋" w:eastAsia="华文仿宋"/>
                <w:color w:val="000000" w:themeColor="text1"/>
                <w:sz w:val="24"/>
                <w:szCs w:val="24"/>
              </w:rPr>
            </w:pPr>
            <w:r>
              <w:rPr>
                <w:rFonts w:hint="eastAsia" w:ascii="华文仿宋" w:hAnsi="华文仿宋" w:eastAsia="华文仿宋"/>
                <w:sz w:val="24"/>
                <w:szCs w:val="24"/>
              </w:rPr>
              <w:t>9:0</w:t>
            </w:r>
            <w:r>
              <w:rPr>
                <w:rFonts w:ascii="华文仿宋" w:hAnsi="华文仿宋" w:eastAsia="华文仿宋"/>
                <w:sz w:val="24"/>
                <w:szCs w:val="24"/>
              </w:rPr>
              <w:t>0—12:00</w:t>
            </w:r>
          </w:p>
        </w:tc>
        <w:tc>
          <w:tcPr>
            <w:tcW w:w="1625" w:type="dxa"/>
            <w:vAlign w:val="center"/>
          </w:tcPr>
          <w:p>
            <w:pPr>
              <w:spacing w:line="500" w:lineRule="exact"/>
              <w:jc w:val="center"/>
              <w:rPr>
                <w:rFonts w:hint="eastAsia" w:ascii="华文仿宋" w:hAnsi="华文仿宋" w:eastAsia="华文仿宋"/>
                <w:color w:val="000000" w:themeColor="text1"/>
                <w:sz w:val="20"/>
                <w:szCs w:val="20"/>
              </w:rPr>
            </w:pPr>
            <w:r>
              <w:rPr>
                <w:rFonts w:hint="eastAsia" w:ascii="华文仿宋" w:hAnsi="华文仿宋" w:eastAsia="华文仿宋"/>
                <w:color w:val="000000" w:themeColor="text1"/>
                <w:sz w:val="20"/>
                <w:szCs w:val="20"/>
              </w:rPr>
              <w:t>01、02方向</w:t>
            </w:r>
          </w:p>
        </w:tc>
        <w:tc>
          <w:tcPr>
            <w:tcW w:w="4054" w:type="dxa"/>
            <w:vAlign w:val="center"/>
          </w:tcPr>
          <w:p>
            <w:pPr>
              <w:spacing w:line="500" w:lineRule="exact"/>
              <w:jc w:val="center"/>
              <w:rPr>
                <w:rFonts w:hint="eastAsia" w:ascii="华文仿宋" w:hAnsi="华文仿宋" w:eastAsia="华文仿宋"/>
                <w:color w:val="000000" w:themeColor="text1"/>
                <w:sz w:val="20"/>
                <w:szCs w:val="20"/>
              </w:rPr>
            </w:pPr>
            <w:r>
              <w:rPr>
                <w:rFonts w:hint="eastAsia" w:ascii="华文仿宋" w:hAnsi="华文仿宋" w:eastAsia="华文仿宋"/>
                <w:color w:val="000000" w:themeColor="text1"/>
                <w:sz w:val="20"/>
                <w:szCs w:val="20"/>
              </w:rPr>
              <w:t>声乐演唱、视唱；器乐演奏、视奏</w:t>
            </w:r>
          </w:p>
          <w:p>
            <w:pPr>
              <w:spacing w:line="500" w:lineRule="exact"/>
              <w:jc w:val="center"/>
              <w:rPr>
                <w:rFonts w:hint="eastAsia" w:ascii="华文仿宋" w:hAnsi="华文仿宋" w:eastAsia="华文仿宋"/>
                <w:color w:val="000000" w:themeColor="text1"/>
                <w:sz w:val="20"/>
                <w:szCs w:val="20"/>
              </w:rPr>
            </w:pPr>
          </w:p>
        </w:tc>
        <w:tc>
          <w:tcPr>
            <w:tcW w:w="1381" w:type="dxa"/>
            <w:vAlign w:val="center"/>
          </w:tcPr>
          <w:p>
            <w:pPr>
              <w:spacing w:line="500" w:lineRule="exact"/>
              <w:jc w:val="center"/>
              <w:rPr>
                <w:rFonts w:hint="eastAsia" w:ascii="华文仿宋" w:hAnsi="华文仿宋" w:eastAsia="华文仿宋"/>
                <w:color w:val="000000" w:themeColor="text1"/>
                <w:sz w:val="20"/>
                <w:szCs w:val="20"/>
              </w:rPr>
            </w:pPr>
            <w:r>
              <w:rPr>
                <w:rFonts w:hint="eastAsia" w:ascii="华文仿宋" w:hAnsi="华文仿宋" w:eastAsia="华文仿宋"/>
                <w:color w:val="000000" w:themeColor="text1"/>
                <w:sz w:val="20"/>
                <w:szCs w:val="20"/>
              </w:rPr>
              <w:t>B101音乐厅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535" w:type="dxa"/>
            <w:vAlign w:val="center"/>
          </w:tcPr>
          <w:p>
            <w:pPr>
              <w:spacing w:line="500" w:lineRule="exact"/>
              <w:jc w:val="center"/>
              <w:rPr>
                <w:rFonts w:hint="eastAsia" w:ascii="华文仿宋" w:hAnsi="华文仿宋" w:eastAsia="华文仿宋"/>
                <w:color w:val="000000" w:themeColor="text1"/>
                <w:sz w:val="24"/>
                <w:szCs w:val="24"/>
              </w:rPr>
            </w:pPr>
            <w:r>
              <w:rPr>
                <w:rFonts w:hint="eastAsia" w:ascii="华文仿宋" w:hAnsi="华文仿宋" w:eastAsia="华文仿宋"/>
                <w:color w:val="000000" w:themeColor="text1"/>
                <w:sz w:val="24"/>
                <w:szCs w:val="24"/>
              </w:rPr>
              <w:t>10</w:t>
            </w:r>
            <w:r>
              <w:rPr>
                <w:rFonts w:ascii="华文仿宋" w:hAnsi="华文仿宋" w:eastAsia="华文仿宋"/>
                <w:color w:val="000000" w:themeColor="text1"/>
                <w:sz w:val="24"/>
                <w:szCs w:val="24"/>
              </w:rPr>
              <w:t>月</w:t>
            </w:r>
            <w:r>
              <w:rPr>
                <w:rFonts w:hint="eastAsia" w:ascii="华文仿宋" w:hAnsi="华文仿宋" w:eastAsia="华文仿宋"/>
                <w:color w:val="000000" w:themeColor="text1"/>
                <w:sz w:val="24"/>
                <w:szCs w:val="24"/>
              </w:rPr>
              <w:t>14</w:t>
            </w:r>
            <w:r>
              <w:rPr>
                <w:rFonts w:ascii="华文仿宋" w:hAnsi="华文仿宋" w:eastAsia="华文仿宋"/>
                <w:color w:val="000000" w:themeColor="text1"/>
                <w:sz w:val="24"/>
                <w:szCs w:val="24"/>
              </w:rPr>
              <w:t>日</w:t>
            </w:r>
          </w:p>
          <w:p>
            <w:pPr>
              <w:spacing w:line="500" w:lineRule="exact"/>
              <w:jc w:val="center"/>
              <w:rPr>
                <w:rFonts w:hint="eastAsia" w:ascii="华文仿宋" w:hAnsi="华文仿宋" w:eastAsia="华文仿宋"/>
                <w:color w:val="000000" w:themeColor="text1"/>
                <w:sz w:val="24"/>
                <w:szCs w:val="24"/>
              </w:rPr>
            </w:pPr>
            <w:r>
              <w:rPr>
                <w:rFonts w:hint="eastAsia" w:ascii="华文仿宋" w:hAnsi="华文仿宋" w:eastAsia="华文仿宋"/>
                <w:sz w:val="24"/>
                <w:szCs w:val="24"/>
              </w:rPr>
              <w:t>13:00</w:t>
            </w:r>
            <w:r>
              <w:rPr>
                <w:rFonts w:ascii="华文仿宋" w:hAnsi="华文仿宋" w:eastAsia="华文仿宋"/>
                <w:sz w:val="24"/>
                <w:szCs w:val="24"/>
              </w:rPr>
              <w:t>—</w:t>
            </w:r>
            <w:r>
              <w:rPr>
                <w:rFonts w:hint="eastAsia" w:ascii="华文仿宋" w:hAnsi="华文仿宋" w:eastAsia="华文仿宋"/>
                <w:sz w:val="24"/>
                <w:szCs w:val="24"/>
              </w:rPr>
              <w:t>18</w:t>
            </w:r>
            <w:r>
              <w:rPr>
                <w:rFonts w:ascii="华文仿宋" w:hAnsi="华文仿宋" w:eastAsia="华文仿宋"/>
                <w:sz w:val="24"/>
                <w:szCs w:val="24"/>
              </w:rPr>
              <w:t>:00</w:t>
            </w:r>
          </w:p>
        </w:tc>
        <w:tc>
          <w:tcPr>
            <w:tcW w:w="1625" w:type="dxa"/>
            <w:vAlign w:val="center"/>
          </w:tcPr>
          <w:p>
            <w:pPr>
              <w:spacing w:line="500" w:lineRule="exact"/>
              <w:jc w:val="center"/>
              <w:rPr>
                <w:rFonts w:hint="eastAsia" w:ascii="华文仿宋" w:hAnsi="华文仿宋" w:eastAsia="华文仿宋"/>
                <w:color w:val="000000" w:themeColor="text1"/>
                <w:sz w:val="20"/>
                <w:szCs w:val="20"/>
              </w:rPr>
            </w:pPr>
            <w:r>
              <w:rPr>
                <w:rFonts w:hint="eastAsia" w:ascii="华文仿宋" w:hAnsi="华文仿宋" w:eastAsia="华文仿宋"/>
                <w:color w:val="000000" w:themeColor="text1"/>
                <w:sz w:val="20"/>
                <w:szCs w:val="20"/>
              </w:rPr>
              <w:t>04方向</w:t>
            </w:r>
          </w:p>
        </w:tc>
        <w:tc>
          <w:tcPr>
            <w:tcW w:w="4054" w:type="dxa"/>
            <w:vAlign w:val="center"/>
          </w:tcPr>
          <w:p>
            <w:pPr>
              <w:spacing w:line="500" w:lineRule="exact"/>
              <w:jc w:val="center"/>
              <w:rPr>
                <w:rFonts w:hint="eastAsia" w:ascii="华文仿宋" w:hAnsi="华文仿宋" w:eastAsia="华文仿宋"/>
                <w:color w:val="000000" w:themeColor="text1"/>
                <w:sz w:val="20"/>
                <w:szCs w:val="20"/>
              </w:rPr>
            </w:pPr>
            <w:r>
              <w:rPr>
                <w:rFonts w:hint="eastAsia" w:ascii="华文仿宋" w:hAnsi="华文仿宋" w:eastAsia="华文仿宋"/>
                <w:color w:val="000000" w:themeColor="text1"/>
                <w:sz w:val="20"/>
                <w:szCs w:val="20"/>
              </w:rPr>
              <w:t>现场教学、专业技能</w:t>
            </w:r>
          </w:p>
        </w:tc>
        <w:tc>
          <w:tcPr>
            <w:tcW w:w="1381" w:type="dxa"/>
            <w:vAlign w:val="center"/>
          </w:tcPr>
          <w:p>
            <w:pPr>
              <w:spacing w:line="500" w:lineRule="exact"/>
              <w:jc w:val="center"/>
              <w:rPr>
                <w:rFonts w:hint="eastAsia" w:ascii="华文仿宋" w:hAnsi="华文仿宋" w:eastAsia="华文仿宋"/>
                <w:color w:val="000000" w:themeColor="text1"/>
                <w:sz w:val="20"/>
                <w:szCs w:val="20"/>
              </w:rPr>
            </w:pPr>
            <w:r>
              <w:rPr>
                <w:rFonts w:hint="eastAsia" w:ascii="华文仿宋" w:hAnsi="华文仿宋" w:eastAsia="华文仿宋"/>
                <w:color w:val="000000" w:themeColor="text1"/>
                <w:sz w:val="20"/>
                <w:szCs w:val="20"/>
              </w:rPr>
              <w:t>B101音乐厅</w:t>
            </w:r>
          </w:p>
        </w:tc>
      </w:tr>
    </w:tbl>
    <w:p>
      <w:pPr>
        <w:spacing w:line="500" w:lineRule="exact"/>
        <w:ind w:firstLine="480" w:firstLineChars="200"/>
        <w:jc w:val="left"/>
        <w:rPr>
          <w:rFonts w:hint="eastAsia" w:ascii="华文仿宋" w:hAnsi="华文仿宋" w:eastAsia="华文仿宋"/>
          <w:b/>
          <w:sz w:val="24"/>
          <w:szCs w:val="24"/>
        </w:rPr>
      </w:pPr>
    </w:p>
    <w:p>
      <w:pPr>
        <w:spacing w:line="500" w:lineRule="exact"/>
        <w:ind w:firstLine="480" w:firstLineChars="200"/>
        <w:jc w:val="left"/>
        <w:rPr>
          <w:rFonts w:hint="eastAsia" w:ascii="华文仿宋" w:hAnsi="华文仿宋" w:eastAsia="华文仿宋"/>
          <w:b/>
          <w:sz w:val="24"/>
          <w:szCs w:val="24"/>
        </w:rPr>
      </w:pPr>
    </w:p>
    <w:p>
      <w:pPr>
        <w:spacing w:line="500" w:lineRule="exact"/>
        <w:ind w:firstLine="480" w:firstLineChars="200"/>
        <w:jc w:val="left"/>
        <w:rPr>
          <w:rFonts w:hint="eastAsia" w:ascii="华文仿宋" w:hAnsi="华文仿宋" w:eastAsia="华文仿宋"/>
          <w:b/>
          <w:sz w:val="24"/>
          <w:szCs w:val="24"/>
        </w:rPr>
      </w:pPr>
    </w:p>
    <w:p>
      <w:pPr>
        <w:spacing w:line="500" w:lineRule="exact"/>
        <w:ind w:firstLine="480" w:firstLineChars="200"/>
        <w:jc w:val="left"/>
        <w:rPr>
          <w:rFonts w:hint="eastAsia" w:ascii="华文仿宋" w:hAnsi="华文仿宋" w:eastAsia="华文仿宋"/>
          <w:b/>
          <w:sz w:val="24"/>
          <w:szCs w:val="24"/>
        </w:rPr>
      </w:pPr>
    </w:p>
    <w:p>
      <w:pPr>
        <w:spacing w:line="500" w:lineRule="exact"/>
        <w:ind w:firstLine="480" w:firstLineChars="200"/>
        <w:jc w:val="left"/>
        <w:rPr>
          <w:rFonts w:hint="eastAsia" w:ascii="华文仿宋" w:hAnsi="华文仿宋" w:eastAsia="华文仿宋"/>
          <w:b/>
          <w:sz w:val="24"/>
          <w:szCs w:val="24"/>
        </w:rPr>
      </w:pPr>
    </w:p>
    <w:p>
      <w:pPr>
        <w:spacing w:line="500" w:lineRule="exact"/>
        <w:ind w:firstLine="480" w:firstLineChars="200"/>
        <w:jc w:val="left"/>
        <w:rPr>
          <w:rFonts w:hint="eastAsia" w:ascii="华文仿宋" w:hAnsi="华文仿宋" w:eastAsia="华文仿宋"/>
          <w:b/>
          <w:sz w:val="24"/>
          <w:szCs w:val="24"/>
        </w:rPr>
      </w:pPr>
    </w:p>
    <w:p>
      <w:pPr>
        <w:spacing w:line="500" w:lineRule="exact"/>
        <w:jc w:val="left"/>
        <w:rPr>
          <w:rFonts w:hint="eastAsia" w:ascii="华文仿宋" w:hAnsi="华文仿宋" w:eastAsia="华文仿宋"/>
          <w:b/>
          <w:sz w:val="24"/>
          <w:szCs w:val="24"/>
        </w:rPr>
      </w:pPr>
    </w:p>
    <w:p>
      <w:pPr>
        <w:spacing w:line="500" w:lineRule="exact"/>
        <w:ind w:firstLine="480" w:firstLineChars="200"/>
        <w:jc w:val="left"/>
        <w:rPr>
          <w:rFonts w:hint="eastAsia" w:ascii="华文仿宋" w:hAnsi="华文仿宋" w:eastAsia="华文仿宋"/>
          <w:b/>
          <w:sz w:val="24"/>
          <w:szCs w:val="24"/>
        </w:rPr>
      </w:pPr>
      <w:r>
        <w:rPr>
          <w:rFonts w:hint="eastAsia" w:ascii="华文仿宋" w:hAnsi="华文仿宋" w:eastAsia="华文仿宋"/>
          <w:b/>
          <w:sz w:val="24"/>
          <w:szCs w:val="24"/>
        </w:rPr>
        <w:t>三、加分标准说明</w:t>
      </w:r>
    </w:p>
    <w:p>
      <w:pPr>
        <w:spacing w:line="500" w:lineRule="exact"/>
        <w:ind w:firstLine="480" w:firstLineChars="200"/>
        <w:jc w:val="left"/>
        <w:rPr>
          <w:rFonts w:hint="eastAsia" w:ascii="华文仿宋" w:hAnsi="华文仿宋" w:eastAsia="华文仿宋" w:cs="Times New Roman"/>
          <w:sz w:val="24"/>
          <w:szCs w:val="24"/>
        </w:rPr>
      </w:pPr>
      <w:r>
        <w:rPr>
          <w:rFonts w:hint="eastAsia" w:ascii="华文仿宋" w:hAnsi="华文仿宋" w:eastAsia="华文仿宋" w:cs="Times New Roman"/>
          <w:sz w:val="24"/>
          <w:szCs w:val="24"/>
        </w:rPr>
        <w:t>参考《</w:t>
      </w:r>
      <w:r>
        <w:rPr>
          <w:rFonts w:hint="eastAsia" w:ascii="华文仿宋" w:hAnsi="华文仿宋" w:eastAsia="华文仿宋"/>
          <w:color w:val="000000"/>
          <w:sz w:val="24"/>
          <w:szCs w:val="24"/>
        </w:rPr>
        <w:t>四川师范大学2026年接收推荐免试攻读硕士学位研究生和直接攻读博士学位研究生章程</w:t>
      </w:r>
      <w:r>
        <w:rPr>
          <w:rFonts w:hint="eastAsia" w:ascii="华文仿宋" w:hAnsi="华文仿宋" w:eastAsia="华文仿宋" w:cs="Times New Roman"/>
          <w:sz w:val="24"/>
          <w:szCs w:val="24"/>
        </w:rPr>
        <w:t>》。</w:t>
      </w:r>
    </w:p>
    <w:p>
      <w:pPr>
        <w:spacing w:line="500" w:lineRule="exact"/>
        <w:ind w:firstLine="480" w:firstLineChars="200"/>
        <w:jc w:val="left"/>
        <w:rPr>
          <w:rFonts w:hint="eastAsia" w:ascii="华文仿宋" w:hAnsi="华文仿宋" w:eastAsia="华文仿宋"/>
          <w:b/>
          <w:sz w:val="24"/>
          <w:szCs w:val="24"/>
        </w:rPr>
      </w:pPr>
      <w:r>
        <w:rPr>
          <w:rFonts w:hint="eastAsia" w:ascii="华文仿宋" w:hAnsi="华文仿宋" w:eastAsia="华文仿宋"/>
          <w:b/>
          <w:sz w:val="24"/>
          <w:szCs w:val="24"/>
        </w:rPr>
        <w:t>四、推免考生总成绩公布</w:t>
      </w:r>
    </w:p>
    <w:p>
      <w:pPr>
        <w:spacing w:line="500" w:lineRule="exact"/>
        <w:ind w:firstLine="480" w:firstLineChars="200"/>
        <w:jc w:val="left"/>
        <w:rPr>
          <w:rFonts w:hint="eastAsia" w:ascii="华文仿宋" w:hAnsi="华文仿宋" w:eastAsia="华文仿宋"/>
          <w:sz w:val="24"/>
          <w:szCs w:val="24"/>
        </w:rPr>
      </w:pPr>
      <w:r>
        <w:rPr>
          <w:rFonts w:hint="eastAsia" w:ascii="仿宋" w:hAnsi="仿宋" w:eastAsia="仿宋" w:cs="仿宋"/>
          <w:sz w:val="24"/>
          <w:szCs w:val="24"/>
          <w:shd w:val="clear" w:color="auto" w:fill="FFFFFF"/>
        </w:rPr>
        <w:t>10月16日之前公布推免生接收成绩</w:t>
      </w:r>
      <w:r>
        <w:rPr>
          <w:rFonts w:hint="eastAsia" w:ascii="华文仿宋" w:hAnsi="华文仿宋" w:eastAsia="华文仿宋"/>
          <w:sz w:val="24"/>
          <w:szCs w:val="24"/>
        </w:rPr>
        <w:t>。学院公布内容只包括考生姓名、报考专业（或方向）、考试成绩、总成绩及排名。</w:t>
      </w:r>
    </w:p>
    <w:p>
      <w:pPr>
        <w:numPr>
          <w:ilvl w:val="0"/>
          <w:numId w:val="2"/>
        </w:numPr>
        <w:spacing w:line="500" w:lineRule="exact"/>
        <w:ind w:firstLine="480" w:firstLineChars="200"/>
        <w:jc w:val="left"/>
        <w:rPr>
          <w:rFonts w:hint="eastAsia" w:ascii="华文仿宋" w:hAnsi="华文仿宋" w:eastAsia="华文仿宋"/>
          <w:b/>
          <w:sz w:val="24"/>
          <w:szCs w:val="24"/>
        </w:rPr>
      </w:pPr>
      <w:r>
        <w:rPr>
          <w:rFonts w:hint="eastAsia" w:ascii="华文仿宋" w:hAnsi="华文仿宋" w:eastAsia="华文仿宋"/>
          <w:b/>
          <w:sz w:val="24"/>
          <w:szCs w:val="24"/>
        </w:rPr>
        <w:t>咨询投诉电话和电子邮箱</w:t>
      </w:r>
    </w:p>
    <w:p>
      <w:pPr>
        <w:spacing w:line="500" w:lineRule="exact"/>
        <w:ind w:firstLine="480" w:firstLineChars="200"/>
        <w:jc w:val="left"/>
        <w:rPr>
          <w:rFonts w:hint="eastAsia" w:ascii="华文仿宋" w:hAnsi="华文仿宋" w:eastAsia="华文仿宋" w:cs="Times New Roman"/>
          <w:sz w:val="24"/>
          <w:szCs w:val="24"/>
        </w:rPr>
      </w:pPr>
      <w:r>
        <w:rPr>
          <w:rFonts w:hint="eastAsia" w:ascii="华文仿宋" w:hAnsi="华文仿宋" w:eastAsia="华文仿宋" w:cs="Times New Roman"/>
          <w:sz w:val="24"/>
          <w:szCs w:val="24"/>
        </w:rPr>
        <w:t>咨询电话：028-84480821</w:t>
      </w:r>
    </w:p>
    <w:p>
      <w:pPr>
        <w:spacing w:line="500" w:lineRule="exact"/>
        <w:ind w:firstLine="480" w:firstLineChars="200"/>
        <w:jc w:val="left"/>
        <w:rPr>
          <w:rFonts w:hint="eastAsia" w:ascii="华文仿宋" w:hAnsi="华文仿宋" w:eastAsia="华文仿宋"/>
          <w:b/>
          <w:sz w:val="24"/>
          <w:szCs w:val="24"/>
        </w:rPr>
      </w:pPr>
      <w:r>
        <w:rPr>
          <w:rFonts w:hint="eastAsia" w:ascii="华文仿宋" w:hAnsi="华文仿宋" w:eastAsia="华文仿宋" w:cs="Times New Roman"/>
          <w:sz w:val="24"/>
          <w:szCs w:val="24"/>
        </w:rPr>
        <w:t xml:space="preserve">投诉电话、邮箱：028-84480805  </w:t>
      </w:r>
      <w:r>
        <w:fldChar w:fldCharType="begin"/>
      </w:r>
      <w:r>
        <w:instrText xml:space="preserve"> HYPERLINK "mailto:15008051@qq.com" </w:instrText>
      </w:r>
      <w:r>
        <w:fldChar w:fldCharType="separate"/>
      </w:r>
      <w:r>
        <w:rPr>
          <w:rFonts w:hint="eastAsia" w:ascii="华文仿宋" w:hAnsi="华文仿宋" w:eastAsia="华文仿宋" w:cs="Times New Roman"/>
          <w:sz w:val="24"/>
          <w:szCs w:val="24"/>
        </w:rPr>
        <w:t>15008051@qq.com</w:t>
      </w:r>
      <w:r>
        <w:rPr>
          <w:rFonts w:hint="eastAsia" w:ascii="华文仿宋" w:hAnsi="华文仿宋" w:eastAsia="华文仿宋" w:cs="Times New Roman"/>
          <w:sz w:val="24"/>
          <w:szCs w:val="24"/>
        </w:rPr>
        <w:fldChar w:fldCharType="end"/>
      </w:r>
    </w:p>
    <w:p>
      <w:pPr>
        <w:pStyle w:val="4"/>
        <w:shd w:val="clear" w:color="auto" w:fill="FFFFFF"/>
        <w:spacing w:line="500" w:lineRule="exact"/>
        <w:ind w:left="0" w:firstLine="240" w:firstLineChars="100"/>
        <w:rPr>
          <w:rFonts w:hint="eastAsia" w:ascii="华文仿宋" w:hAnsi="华文仿宋" w:eastAsia="华文仿宋"/>
          <w:sz w:val="24"/>
          <w:szCs w:val="24"/>
        </w:rPr>
      </w:pPr>
      <w:r>
        <w:rPr>
          <w:rFonts w:hint="eastAsia" w:ascii="华文仿宋" w:hAnsi="华文仿宋" w:eastAsia="华文仿宋"/>
          <w:sz w:val="24"/>
          <w:szCs w:val="24"/>
        </w:rPr>
        <w:t xml:space="preserve">附件 </w:t>
      </w:r>
    </w:p>
    <w:p>
      <w:pPr>
        <w:pStyle w:val="4"/>
        <w:shd w:val="clear" w:color="auto" w:fill="FFFFFF"/>
        <w:spacing w:line="360" w:lineRule="exact"/>
        <w:ind w:left="0" w:right="147" w:firstLine="240" w:firstLineChars="100"/>
        <w:rPr>
          <w:rFonts w:hint="eastAsia" w:ascii="华文仿宋" w:hAnsi="华文仿宋" w:eastAsia="华文仿宋"/>
          <w:sz w:val="24"/>
          <w:szCs w:val="24"/>
        </w:rPr>
      </w:pPr>
      <w:r>
        <w:rPr>
          <w:rFonts w:hint="eastAsia" w:ascii="华文仿宋" w:hAnsi="华文仿宋" w:eastAsia="华文仿宋"/>
          <w:sz w:val="24"/>
          <w:szCs w:val="24"/>
        </w:rPr>
        <w:t>1.</w:t>
      </w:r>
      <w:r>
        <w:rPr>
          <w:rFonts w:ascii="华文仿宋" w:hAnsi="华文仿宋" w:eastAsia="华文仿宋"/>
          <w:sz w:val="24"/>
          <w:szCs w:val="24"/>
        </w:rPr>
        <w:t xml:space="preserve"> </w:t>
      </w:r>
      <w:bookmarkStart w:id="0" w:name="_GoBack"/>
      <w:bookmarkEnd w:id="0"/>
      <w:r>
        <w:rPr>
          <w:rFonts w:hint="eastAsia" w:ascii="华文仿宋" w:hAnsi="华文仿宋" w:eastAsia="华文仿宋"/>
          <w:sz w:val="24"/>
          <w:szCs w:val="24"/>
        </w:rPr>
        <w:t>注意事项参考《</w:t>
      </w:r>
      <w:r>
        <w:rPr>
          <w:rFonts w:hint="eastAsia" w:ascii="华文仿宋" w:hAnsi="华文仿宋" w:eastAsia="华文仿宋"/>
          <w:color w:val="000000"/>
          <w:sz w:val="24"/>
          <w:szCs w:val="24"/>
        </w:rPr>
        <w:t>四川师范大学2026年接收推荐免试攻读硕士学位研究生和直接攻读博士学位研究生章程</w:t>
      </w:r>
      <w:r>
        <w:rPr>
          <w:rFonts w:hint="eastAsia" w:ascii="华文仿宋" w:hAnsi="华文仿宋" w:eastAsia="华文仿宋"/>
          <w:sz w:val="24"/>
          <w:szCs w:val="24"/>
        </w:rPr>
        <w:t>》</w:t>
      </w:r>
      <w:r>
        <w:rPr>
          <w:rFonts w:hint="eastAsia" w:ascii="华文仿宋" w:hAnsi="华文仿宋" w:eastAsia="华文仿宋"/>
          <w:b/>
          <w:bCs/>
          <w:sz w:val="24"/>
          <w:szCs w:val="24"/>
        </w:rPr>
        <w:t>（https://yjsc.sicnu.edu.cn/p/0/?StId=st_app_news_i_x638937922033612090）</w:t>
      </w:r>
    </w:p>
    <w:p>
      <w:pPr>
        <w:spacing w:line="500" w:lineRule="exact"/>
        <w:jc w:val="left"/>
        <w:rPr>
          <w:rFonts w:hint="eastAsia" w:ascii="仿宋" w:hAnsi="仿宋" w:eastAsia="仿宋" w:cs="仿宋"/>
          <w:sz w:val="24"/>
          <w:szCs w:val="24"/>
          <w:shd w:val="clear" w:color="auto" w:fill="FFFFFF"/>
        </w:rPr>
      </w:pPr>
      <w:r>
        <w:rPr>
          <w:rFonts w:hint="eastAsia" w:ascii="仿宋" w:hAnsi="仿宋" w:eastAsia="仿宋" w:cs="仿宋"/>
          <w:sz w:val="24"/>
          <w:szCs w:val="24"/>
          <w:shd w:val="clear" w:color="auto" w:fill="FFFFFF"/>
        </w:rPr>
        <w:t xml:space="preserve"> </w:t>
      </w:r>
    </w:p>
    <w:p>
      <w:pPr>
        <w:spacing w:line="500" w:lineRule="exact"/>
        <w:jc w:val="right"/>
        <w:rPr>
          <w:rFonts w:hint="eastAsia" w:ascii="仿宋" w:hAnsi="仿宋" w:eastAsia="仿宋" w:cs="仿宋"/>
          <w:sz w:val="24"/>
          <w:szCs w:val="24"/>
          <w:shd w:val="clear" w:color="auto" w:fill="FFFFFF"/>
        </w:rPr>
      </w:pPr>
      <w:r>
        <w:rPr>
          <w:rFonts w:hint="eastAsia" w:ascii="仿宋" w:hAnsi="仿宋" w:eastAsia="仿宋" w:cs="仿宋"/>
          <w:sz w:val="24"/>
          <w:szCs w:val="24"/>
          <w:shd w:val="clear" w:color="auto" w:fill="FFFFFF"/>
        </w:rPr>
        <w:t>四川师范大学音乐学院研究生招生工作小组</w:t>
      </w:r>
    </w:p>
    <w:p>
      <w:pPr>
        <w:spacing w:line="500" w:lineRule="exact"/>
        <w:ind w:firstLine="7440" w:firstLineChars="3100"/>
        <w:jc w:val="right"/>
        <w:rPr>
          <w:rFonts w:hint="eastAsia" w:ascii="仿宋" w:hAnsi="仿宋" w:eastAsia="仿宋" w:cs="仿宋"/>
          <w:sz w:val="24"/>
          <w:szCs w:val="24"/>
          <w:shd w:val="clear" w:color="auto" w:fill="FFFFFF"/>
        </w:rPr>
      </w:pPr>
      <w:r>
        <w:rPr>
          <w:rFonts w:hint="eastAsia" w:ascii="仿宋" w:hAnsi="仿宋" w:eastAsia="仿宋" w:cs="仿宋"/>
          <w:sz w:val="24"/>
          <w:szCs w:val="24"/>
          <w:shd w:val="clear" w:color="auto" w:fill="FFFFFF"/>
        </w:rPr>
        <w:t>2025年9月28日</w:t>
      </w:r>
    </w:p>
    <w:sectPr>
      <w:pgSz w:w="11906" w:h="16838"/>
      <w:pgMar w:top="1134" w:right="1077" w:bottom="1134"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0F7789"/>
    <w:multiLevelType w:val="singleLevel"/>
    <w:tmpl w:val="890F7789"/>
    <w:lvl w:ilvl="0" w:tentative="0">
      <w:start w:val="5"/>
      <w:numFmt w:val="chineseCounting"/>
      <w:suff w:val="nothing"/>
      <w:lvlText w:val="%1、"/>
      <w:lvlJc w:val="left"/>
      <w:rPr>
        <w:rFonts w:hint="eastAsia"/>
      </w:rPr>
    </w:lvl>
  </w:abstractNum>
  <w:abstractNum w:abstractNumId="1">
    <w:nsid w:val="691DA288"/>
    <w:multiLevelType w:val="singleLevel"/>
    <w:tmpl w:val="691DA28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Y0ZmViMWQ3YzYxZTlkMzFiZGM2MTAwZjE0MGM2YzMifQ=="/>
  </w:docVars>
  <w:rsids>
    <w:rsidRoot w:val="00181475"/>
    <w:rsid w:val="00006EA9"/>
    <w:rsid w:val="00030805"/>
    <w:rsid w:val="00053EEE"/>
    <w:rsid w:val="00067744"/>
    <w:rsid w:val="000B4E3C"/>
    <w:rsid w:val="000B6A32"/>
    <w:rsid w:val="000E0354"/>
    <w:rsid w:val="000F7E50"/>
    <w:rsid w:val="00100037"/>
    <w:rsid w:val="00181475"/>
    <w:rsid w:val="001A3705"/>
    <w:rsid w:val="001B0F10"/>
    <w:rsid w:val="00212F59"/>
    <w:rsid w:val="002142AD"/>
    <w:rsid w:val="00230E8D"/>
    <w:rsid w:val="00231883"/>
    <w:rsid w:val="0023776E"/>
    <w:rsid w:val="002C73B5"/>
    <w:rsid w:val="002D6137"/>
    <w:rsid w:val="002F7796"/>
    <w:rsid w:val="0031461A"/>
    <w:rsid w:val="003435C6"/>
    <w:rsid w:val="003503EF"/>
    <w:rsid w:val="003661DA"/>
    <w:rsid w:val="003A6604"/>
    <w:rsid w:val="003F2915"/>
    <w:rsid w:val="00495044"/>
    <w:rsid w:val="004A3B31"/>
    <w:rsid w:val="004C3B8B"/>
    <w:rsid w:val="004D2670"/>
    <w:rsid w:val="004D4B9C"/>
    <w:rsid w:val="004F1D84"/>
    <w:rsid w:val="00500C8C"/>
    <w:rsid w:val="005300C1"/>
    <w:rsid w:val="005507BD"/>
    <w:rsid w:val="0056216F"/>
    <w:rsid w:val="00577B59"/>
    <w:rsid w:val="005D4799"/>
    <w:rsid w:val="005D49D8"/>
    <w:rsid w:val="005E37D6"/>
    <w:rsid w:val="005F037B"/>
    <w:rsid w:val="005F5C9C"/>
    <w:rsid w:val="0060654D"/>
    <w:rsid w:val="00606F13"/>
    <w:rsid w:val="0061077A"/>
    <w:rsid w:val="006125EF"/>
    <w:rsid w:val="00612650"/>
    <w:rsid w:val="00657706"/>
    <w:rsid w:val="00665ECB"/>
    <w:rsid w:val="00676626"/>
    <w:rsid w:val="006B4329"/>
    <w:rsid w:val="006D367F"/>
    <w:rsid w:val="006F0762"/>
    <w:rsid w:val="00714938"/>
    <w:rsid w:val="007319DD"/>
    <w:rsid w:val="00783514"/>
    <w:rsid w:val="00792DFA"/>
    <w:rsid w:val="007D5556"/>
    <w:rsid w:val="007F2B70"/>
    <w:rsid w:val="008017B2"/>
    <w:rsid w:val="008561CD"/>
    <w:rsid w:val="00872356"/>
    <w:rsid w:val="0089458A"/>
    <w:rsid w:val="008C2400"/>
    <w:rsid w:val="00910D0A"/>
    <w:rsid w:val="0098005C"/>
    <w:rsid w:val="009804E5"/>
    <w:rsid w:val="0098492C"/>
    <w:rsid w:val="0099676D"/>
    <w:rsid w:val="009A4177"/>
    <w:rsid w:val="009E7267"/>
    <w:rsid w:val="00A05D5A"/>
    <w:rsid w:val="00A06C72"/>
    <w:rsid w:val="00A1612D"/>
    <w:rsid w:val="00A5499B"/>
    <w:rsid w:val="00A7591B"/>
    <w:rsid w:val="00A83C8D"/>
    <w:rsid w:val="00A87610"/>
    <w:rsid w:val="00AF23B5"/>
    <w:rsid w:val="00AF4CF2"/>
    <w:rsid w:val="00B77737"/>
    <w:rsid w:val="00B9475F"/>
    <w:rsid w:val="00BC76B0"/>
    <w:rsid w:val="00C07D13"/>
    <w:rsid w:val="00C442FD"/>
    <w:rsid w:val="00C45DEE"/>
    <w:rsid w:val="00C60CB7"/>
    <w:rsid w:val="00CF67C9"/>
    <w:rsid w:val="00D1645E"/>
    <w:rsid w:val="00D431D7"/>
    <w:rsid w:val="00DA3BA1"/>
    <w:rsid w:val="00DA41C1"/>
    <w:rsid w:val="00DB5714"/>
    <w:rsid w:val="00E1152F"/>
    <w:rsid w:val="00E70BA2"/>
    <w:rsid w:val="00EA7F79"/>
    <w:rsid w:val="00ED6B0F"/>
    <w:rsid w:val="00F711EE"/>
    <w:rsid w:val="00F73843"/>
    <w:rsid w:val="00FE608B"/>
    <w:rsid w:val="039C0E37"/>
    <w:rsid w:val="03E525C1"/>
    <w:rsid w:val="044955CA"/>
    <w:rsid w:val="051B6147"/>
    <w:rsid w:val="056401E1"/>
    <w:rsid w:val="068154EF"/>
    <w:rsid w:val="0731192F"/>
    <w:rsid w:val="07862691"/>
    <w:rsid w:val="07CF228A"/>
    <w:rsid w:val="09622C8A"/>
    <w:rsid w:val="0A426D43"/>
    <w:rsid w:val="0A51342A"/>
    <w:rsid w:val="0ACE6CA6"/>
    <w:rsid w:val="0AD007F3"/>
    <w:rsid w:val="0BB35A1E"/>
    <w:rsid w:val="0DBC06C3"/>
    <w:rsid w:val="0E163292"/>
    <w:rsid w:val="0E8D41E4"/>
    <w:rsid w:val="10FD7E68"/>
    <w:rsid w:val="117D4B05"/>
    <w:rsid w:val="11DF1A47"/>
    <w:rsid w:val="13CC58CF"/>
    <w:rsid w:val="141F1EA3"/>
    <w:rsid w:val="14A64372"/>
    <w:rsid w:val="15C26F8A"/>
    <w:rsid w:val="162163A6"/>
    <w:rsid w:val="178110B0"/>
    <w:rsid w:val="185B3574"/>
    <w:rsid w:val="18B90B18"/>
    <w:rsid w:val="18E82F3B"/>
    <w:rsid w:val="19614D0C"/>
    <w:rsid w:val="1A2D259D"/>
    <w:rsid w:val="1ACC54B7"/>
    <w:rsid w:val="1B155DAE"/>
    <w:rsid w:val="1BE03F43"/>
    <w:rsid w:val="1C3D650C"/>
    <w:rsid w:val="1CEC6B91"/>
    <w:rsid w:val="1D266050"/>
    <w:rsid w:val="1D4F1A4B"/>
    <w:rsid w:val="1FA57AA1"/>
    <w:rsid w:val="209E05F3"/>
    <w:rsid w:val="21016BA8"/>
    <w:rsid w:val="21BF16DB"/>
    <w:rsid w:val="21C67E02"/>
    <w:rsid w:val="22C6341A"/>
    <w:rsid w:val="2318468D"/>
    <w:rsid w:val="231921B3"/>
    <w:rsid w:val="232E4C14"/>
    <w:rsid w:val="23452FA8"/>
    <w:rsid w:val="23A5073D"/>
    <w:rsid w:val="24AE34FB"/>
    <w:rsid w:val="2524556B"/>
    <w:rsid w:val="2572277A"/>
    <w:rsid w:val="26EE0E2E"/>
    <w:rsid w:val="27206206"/>
    <w:rsid w:val="27AD6CA8"/>
    <w:rsid w:val="27E63C54"/>
    <w:rsid w:val="28894890"/>
    <w:rsid w:val="28954D57"/>
    <w:rsid w:val="2A8910EC"/>
    <w:rsid w:val="2C184CFD"/>
    <w:rsid w:val="2C213579"/>
    <w:rsid w:val="2C8B1960"/>
    <w:rsid w:val="2E731C10"/>
    <w:rsid w:val="2ED51684"/>
    <w:rsid w:val="2F2443BA"/>
    <w:rsid w:val="2F6824F8"/>
    <w:rsid w:val="30731155"/>
    <w:rsid w:val="30EE4C7F"/>
    <w:rsid w:val="314B0324"/>
    <w:rsid w:val="33446DD8"/>
    <w:rsid w:val="34825E0A"/>
    <w:rsid w:val="35C83CF1"/>
    <w:rsid w:val="36F823B4"/>
    <w:rsid w:val="39CB3DB0"/>
    <w:rsid w:val="3BE24789"/>
    <w:rsid w:val="415E375B"/>
    <w:rsid w:val="41E55C2A"/>
    <w:rsid w:val="4278084D"/>
    <w:rsid w:val="429B7ECD"/>
    <w:rsid w:val="42B00844"/>
    <w:rsid w:val="42D9753D"/>
    <w:rsid w:val="449F0313"/>
    <w:rsid w:val="454B2248"/>
    <w:rsid w:val="45553145"/>
    <w:rsid w:val="464949DA"/>
    <w:rsid w:val="47941C85"/>
    <w:rsid w:val="483416BA"/>
    <w:rsid w:val="48BA396D"/>
    <w:rsid w:val="48F30C2D"/>
    <w:rsid w:val="4924528A"/>
    <w:rsid w:val="49E62540"/>
    <w:rsid w:val="49F135D8"/>
    <w:rsid w:val="4D0A4797"/>
    <w:rsid w:val="4DC808DA"/>
    <w:rsid w:val="50550A6A"/>
    <w:rsid w:val="510C6D30"/>
    <w:rsid w:val="512D6CA6"/>
    <w:rsid w:val="51346287"/>
    <w:rsid w:val="5139564B"/>
    <w:rsid w:val="513B6AFE"/>
    <w:rsid w:val="53202F66"/>
    <w:rsid w:val="54065CB8"/>
    <w:rsid w:val="58256929"/>
    <w:rsid w:val="58492EAD"/>
    <w:rsid w:val="587D0513"/>
    <w:rsid w:val="59142C25"/>
    <w:rsid w:val="5A871B1D"/>
    <w:rsid w:val="5BA02E96"/>
    <w:rsid w:val="5DDE4B76"/>
    <w:rsid w:val="5FF63F7F"/>
    <w:rsid w:val="607E2BDE"/>
    <w:rsid w:val="61581B1D"/>
    <w:rsid w:val="64B67287"/>
    <w:rsid w:val="64EB6848"/>
    <w:rsid w:val="66AA62A8"/>
    <w:rsid w:val="673850C3"/>
    <w:rsid w:val="685748DD"/>
    <w:rsid w:val="6A334ED5"/>
    <w:rsid w:val="6CF026B9"/>
    <w:rsid w:val="6E6C6C08"/>
    <w:rsid w:val="70DC0075"/>
    <w:rsid w:val="713C4FB8"/>
    <w:rsid w:val="71B2527A"/>
    <w:rsid w:val="71B4777D"/>
    <w:rsid w:val="720C2BDC"/>
    <w:rsid w:val="7306587D"/>
    <w:rsid w:val="75371D1E"/>
    <w:rsid w:val="759819EC"/>
    <w:rsid w:val="75E55C1E"/>
    <w:rsid w:val="768045DD"/>
    <w:rsid w:val="76B32A8B"/>
    <w:rsid w:val="777D3C34"/>
    <w:rsid w:val="77A967D7"/>
    <w:rsid w:val="7880578A"/>
    <w:rsid w:val="788F00C3"/>
    <w:rsid w:val="78B11DE7"/>
    <w:rsid w:val="79677639"/>
    <w:rsid w:val="7A1A2260"/>
    <w:rsid w:val="7ADE2C3C"/>
    <w:rsid w:val="7B7A6E08"/>
    <w:rsid w:val="7BD11AE3"/>
    <w:rsid w:val="7C1521AD"/>
    <w:rsid w:val="7CF20154"/>
    <w:rsid w:val="7D1307C6"/>
    <w:rsid w:val="7D2C5EE0"/>
    <w:rsid w:val="7FDB59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bCs/>
    </w:rPr>
  </w:style>
  <w:style w:type="character" w:styleId="9">
    <w:name w:val="Hyperlink"/>
    <w:basedOn w:val="7"/>
    <w:unhideWhenUsed/>
    <w:qFormat/>
    <w:uiPriority w:val="99"/>
    <w:rPr>
      <w:color w:val="0000FF" w:themeColor="hyperlink"/>
      <w:u w:val="single"/>
    </w:rPr>
  </w:style>
  <w:style w:type="character" w:customStyle="1" w:styleId="10">
    <w:name w:val="页眉 字符"/>
    <w:basedOn w:val="7"/>
    <w:link w:val="3"/>
    <w:qFormat/>
    <w:uiPriority w:val="99"/>
    <w:rPr>
      <w:sz w:val="18"/>
      <w:szCs w:val="18"/>
    </w:rPr>
  </w:style>
  <w:style w:type="character" w:customStyle="1" w:styleId="11">
    <w:name w:val="页脚 字符"/>
    <w:basedOn w:val="7"/>
    <w:link w:val="2"/>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A905-E64C-4AED-908B-81932EC54FD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155</Words>
  <Characters>885</Characters>
  <Lines>7</Lines>
  <Paragraphs>2</Paragraphs>
  <TotalTime>12</TotalTime>
  <ScaleCrop>false</ScaleCrop>
  <LinksUpToDate>false</LinksUpToDate>
  <CharactersWithSpaces>1038</CharactersWithSpaces>
  <Application>WPS Office_12.8.2.15311_F1E327BC-269C-435d-A152-05C5408002CA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2019-04-01T03:03:00Z</dcterms:created>
  <dc:creator>lenovo</dc:creator>
  <cp:lastModifiedBy>HP</cp:lastModifiedBy>
  <cp:lastPrinted>2025-09-25T11:55:00Z</cp:lastPrinted>
  <dcterms:modified xsi:type="dcterms:W3CDTF">2025-09-30T02:25:19Z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2052-12.8.2.15311</vt:lpwstr>
  </property>
  <property fmtid="{D5CDD505-2E9C-101B-9397-08002B2CF9AE}" pid="3" name="ICV">
    <vt:lpwstr>5CCFF1E3EB7241788A35E284111FA6E7_12</vt:lpwstr>
  </property>
  <property fmtid="{D5CDD505-2E9C-101B-9397-08002B2CF9AE}" pid="4" name="KSOTemplateDocerSaveRecord">
    <vt:lpwstr>eyJoZGlkIjoiOGFlNmRjOWNhYzNkYzFhZGU3MTlkY2EwYzNmNmU3NGYiLCJ1c2VySWQiOiI5ODczNDIwOTgifQ==</vt:lpwstr>
  </property>
</Properties>
</file>