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材料科学与工程学院推荐优秀本科毕业生免试攻读研究生工作实施方案</w:t>
      </w:r>
    </w:p>
    <w:p>
      <w:pPr>
        <w:spacing w:before="160" w:after="80" w:lineRule="auto" w:line="360"/>
        <w:jc w:val="left"/>
      </w:pPr>
      <w:r>
        <w:rPr>
          <w:rFonts w:ascii="Times New Roman" w:hAnsi="Times New Roman" w:eastAsia="宋体"/>
          <w:b/>
          <w:sz w:val="28"/>
        </w:rPr>
        <w:t>一、方案名称</w:t>
      </w:r>
    </w:p>
    <w:p>
      <w:pPr>
        <w:spacing w:after="80" w:lineRule="auto" w:line="360"/>
        <w:ind w:firstLine="482"/>
        <w:jc w:val="both"/>
      </w:pPr>
      <w:r>
        <w:rPr>
          <w:rFonts w:ascii="Times New Roman" w:hAnsi="Times New Roman" w:eastAsia="宋体"/>
          <w:b w:val="0"/>
          <w:sz w:val="24"/>
        </w:rPr>
        <w:t>发布日期（推定）：2025年9月16日</w:t>
      </w:r>
    </w:p>
    <w:p>
      <w:pPr>
        <w:spacing w:after="80" w:lineRule="auto" w:line="360"/>
        <w:ind w:firstLine="482"/>
        <w:jc w:val="both"/>
      </w:pPr>
      <w:r>
        <w:rPr>
          <w:rFonts w:ascii="Times New Roman" w:hAnsi="Times New Roman" w:eastAsia="宋体"/>
          <w:b w:val="0"/>
          <w:sz w:val="24"/>
        </w:rPr>
        <w:t>材料科学与工程学院推荐优秀本科毕业生免试攻读研究生工作实施方案。</w:t>
      </w:r>
    </w:p>
    <w:p>
      <w:pPr>
        <w:spacing w:before="160" w:after="80" w:lineRule="auto" w:line="360"/>
        <w:jc w:val="left"/>
      </w:pPr>
      <w:r>
        <w:rPr>
          <w:rFonts w:ascii="Times New Roman" w:hAnsi="Times New Roman" w:eastAsia="宋体"/>
          <w:b/>
          <w:sz w:val="28"/>
        </w:rPr>
        <w:t>二、栏目与机构信息</w:t>
      </w:r>
    </w:p>
    <w:p>
      <w:pPr>
        <w:spacing w:after="80" w:lineRule="auto" w:line="360"/>
        <w:ind w:firstLine="482"/>
        <w:jc w:val="both"/>
      </w:pPr>
      <w:r>
        <w:rPr>
          <w:rFonts w:ascii="Times New Roman" w:hAnsi="Times New Roman" w:eastAsia="宋体"/>
          <w:b w:val="0"/>
          <w:sz w:val="24"/>
        </w:rPr>
        <w:t>1. 学院概况相关栏目包括：高分子材料系简介、无机材料系简介、历任领导、系所设置、党委设置、学术分委员会、学位分委员会、学院工会、学院党政办公室、历史撷英、学院掠影。</w:t>
      </w:r>
    </w:p>
    <w:p>
      <w:pPr>
        <w:spacing w:after="80" w:lineRule="auto" w:line="360"/>
        <w:ind w:firstLine="482"/>
        <w:jc w:val="both"/>
      </w:pPr>
      <w:r>
        <w:rPr>
          <w:rFonts w:ascii="Times New Roman" w:hAnsi="Times New Roman" w:eastAsia="宋体"/>
          <w:b w:val="0"/>
          <w:sz w:val="24"/>
        </w:rPr>
        <w:t>2. 师资相关栏目包括：专家学者、教师队伍、导师信息、博士后。</w:t>
      </w:r>
    </w:p>
    <w:p>
      <w:pPr>
        <w:spacing w:after="80" w:lineRule="auto" w:line="360"/>
        <w:ind w:firstLine="482"/>
        <w:jc w:val="both"/>
      </w:pPr>
      <w:r>
        <w:rPr>
          <w:rFonts w:ascii="Times New Roman" w:hAnsi="Times New Roman" w:eastAsia="宋体"/>
          <w:b w:val="0"/>
          <w:sz w:val="24"/>
        </w:rPr>
        <w:t>3. 党群建设相关栏目包括：党委工作、党委概况、党建活动、弘扬践行教育家精神、发展党员、纪委工作、职能职责、工作动态、制度规定、上级规定、学校规定、学院规定、警示案例、教工之家、制度规定、政策文件、学院规定。</w:t>
      </w:r>
    </w:p>
    <w:p>
      <w:pPr>
        <w:spacing w:after="80" w:lineRule="auto" w:line="360"/>
        <w:ind w:firstLine="482"/>
        <w:jc w:val="both"/>
      </w:pPr>
      <w:r>
        <w:rPr>
          <w:rFonts w:ascii="Times New Roman" w:hAnsi="Times New Roman" w:eastAsia="宋体"/>
          <w:b w:val="0"/>
          <w:sz w:val="24"/>
        </w:rPr>
        <w:t>4. 科研相关栏目包括：科研方向、学术分委员会、国家及省部级科研基地、科技服务、学术动态。</w:t>
      </w:r>
    </w:p>
    <w:p>
      <w:pPr>
        <w:spacing w:after="80" w:lineRule="auto" w:line="360"/>
        <w:ind w:firstLine="482"/>
        <w:jc w:val="both"/>
      </w:pPr>
      <w:r>
        <w:rPr>
          <w:rFonts w:ascii="Times New Roman" w:hAnsi="Times New Roman" w:eastAsia="宋体"/>
          <w:b w:val="0"/>
          <w:sz w:val="24"/>
        </w:rPr>
        <w:t>5. 教育教学相关栏目包括：分学位委员会、本科生教育、卓越工程师计划、拔尖创新人才培养、研究生教育、学科设置、招生工作、招生简章、招生目录、考试大纲。</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当前提供内容仅为网页栏目与机构信息，未包含申请条件、报名时间、活动时间、接收条件、流程、材料清单、时间节点、名额、联系方式等通知类关键信息。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