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4"/>
        <w:spacing w:before="336" w:line="219" w:lineRule="auto"/>
        <w:outlineLvl w:val="0"/>
        <w:rPr>
          <w:rFonts w:ascii="SimSun" w:hAnsi="SimSun" w:eastAsia="SimSun" w:cs="SimSun"/>
          <w:sz w:val="31"/>
          <w:szCs w:val="31"/>
        </w:rPr>
      </w:pPr>
      <w:r>
        <w:rPr>
          <w:rFonts w:ascii="SimSun" w:hAnsi="SimSun" w:eastAsia="SimSun" w:cs="SimSun"/>
          <w:sz w:val="31"/>
          <w:szCs w:val="31"/>
          <w:b/>
          <w:bCs/>
          <w:spacing w:val="-7"/>
        </w:rPr>
        <w:t>国际商学院(金融学、财务管理、法语、大数据管理与应用专业)</w:t>
      </w:r>
    </w:p>
    <w:p>
      <w:pPr>
        <w:spacing w:before="244" w:line="219" w:lineRule="auto"/>
        <w:outlineLvl w:val="0"/>
        <w:rPr>
          <w:rFonts w:ascii="SimSun" w:hAnsi="SimSun" w:eastAsia="SimSun" w:cs="SimSun"/>
          <w:sz w:val="31"/>
          <w:szCs w:val="31"/>
        </w:rPr>
      </w:pPr>
      <w:r>
        <w:rPr>
          <w:rFonts w:ascii="SimSun" w:hAnsi="SimSun" w:eastAsia="SimSun" w:cs="SimSun"/>
          <w:sz w:val="31"/>
          <w:szCs w:val="31"/>
          <w:spacing w:val="-7"/>
        </w:rPr>
        <w:t>2027届推荐优秀应届本科毕业生免试攻读硕士学位研究生工</w:t>
      </w:r>
      <w:r>
        <w:rPr>
          <w:rFonts w:ascii="SimSun" w:hAnsi="SimSun" w:eastAsia="SimSun" w:cs="SimSun"/>
          <w:sz w:val="31"/>
          <w:szCs w:val="31"/>
          <w:spacing w:val="-8"/>
        </w:rPr>
        <w:t>作实施</w:t>
      </w:r>
    </w:p>
    <w:p>
      <w:pPr>
        <w:ind w:left="3364"/>
        <w:spacing w:before="249" w:line="219" w:lineRule="auto"/>
        <w:outlineLvl w:val="0"/>
        <w:rPr>
          <w:rFonts w:ascii="SimSun" w:hAnsi="SimSun" w:eastAsia="SimSun" w:cs="SimSun"/>
          <w:sz w:val="31"/>
          <w:szCs w:val="31"/>
        </w:rPr>
      </w:pPr>
      <w:r>
        <w:rPr>
          <w:rFonts w:ascii="SimSun" w:hAnsi="SimSun" w:eastAsia="SimSun" w:cs="SimSun"/>
          <w:sz w:val="31"/>
          <w:szCs w:val="31"/>
          <w:b/>
          <w:bCs/>
          <w:spacing w:val="18"/>
        </w:rPr>
        <w:t>细则(普通类)</w:t>
      </w:r>
    </w:p>
    <w:p>
      <w:pPr>
        <w:spacing w:line="295" w:lineRule="auto"/>
        <w:rPr>
          <w:rFonts w:ascii="Arial"/>
          <w:sz w:val="21"/>
        </w:rPr>
      </w:pPr>
      <w:r/>
    </w:p>
    <w:p>
      <w:pPr>
        <w:pStyle w:val="BodyText"/>
        <w:ind w:right="251" w:firstLine="530"/>
        <w:spacing w:before="92" w:line="203" w:lineRule="auto"/>
        <w:rPr/>
      </w:pPr>
      <w:r>
        <w:rPr>
          <w:spacing w:val="3"/>
        </w:rPr>
        <w:t>推荐优秀应届本科毕业生免试攻读硕士学位研究生(简称推免生),</w:t>
      </w:r>
      <w:r>
        <w:rPr>
          <w:spacing w:val="7"/>
        </w:rPr>
        <w:t xml:space="preserve">  </w:t>
      </w:r>
      <w:r>
        <w:rPr>
          <w:spacing w:val="-6"/>
        </w:rPr>
        <w:t>是激励本科生勤奋学习，改革优秀创新人才选拔方式的重要举措。根据教</w:t>
      </w:r>
      <w:r>
        <w:rPr/>
        <w:t xml:space="preserve"> </w:t>
      </w:r>
      <w:r>
        <w:rPr>
          <w:spacing w:val="-6"/>
        </w:rPr>
        <w:t>育部相关文件精神及《华南师范大学推荐优秀应届本科毕业生免试攻读硕</w:t>
      </w:r>
      <w:r>
        <w:rPr>
          <w:spacing w:val="9"/>
        </w:rPr>
        <w:t xml:space="preserve"> </w:t>
      </w:r>
      <w:r>
        <w:rPr>
          <w:spacing w:val="16"/>
        </w:rPr>
        <w:t>士学位研究生工作实施办法(修订)》(华师〔2024〕67</w:t>
      </w:r>
      <w:r>
        <w:rPr>
          <w:spacing w:val="16"/>
        </w:rPr>
        <w:t xml:space="preserve"> </w:t>
      </w:r>
      <w:r>
        <w:rPr>
          <w:spacing w:val="16"/>
        </w:rPr>
        <w:t>号),结合学</w:t>
      </w:r>
      <w:r>
        <w:rPr>
          <w:spacing w:val="4"/>
        </w:rPr>
        <w:t xml:space="preserve"> </w:t>
      </w:r>
      <w:r>
        <w:rPr>
          <w:spacing w:val="-6"/>
        </w:rPr>
        <w:t>院实际，特制定本实施细则。</w:t>
      </w:r>
    </w:p>
    <w:p>
      <w:pPr>
        <w:pStyle w:val="BodyText"/>
        <w:ind w:left="530"/>
        <w:spacing w:before="262" w:line="199" w:lineRule="auto"/>
        <w:rPr/>
      </w:pPr>
      <w:r>
        <w:rPr>
          <w:spacing w:val="-7"/>
        </w:rPr>
        <w:t>一</w:t>
      </w:r>
      <w:r>
        <w:rPr>
          <w:spacing w:val="-82"/>
        </w:rPr>
        <w:t xml:space="preserve"> </w:t>
      </w:r>
      <w:r>
        <w:rPr>
          <w:spacing w:val="-7"/>
        </w:rPr>
        <w:t>、学院推免工作小组</w:t>
      </w:r>
    </w:p>
    <w:p>
      <w:pPr>
        <w:pStyle w:val="BodyText"/>
        <w:ind w:left="530"/>
        <w:spacing w:before="1" w:line="197" w:lineRule="auto"/>
        <w:rPr/>
      </w:pPr>
      <w:r>
        <w:rPr>
          <w:spacing w:val="-3"/>
        </w:rPr>
        <w:t>组</w:t>
      </w:r>
      <w:r>
        <w:rPr>
          <w:spacing w:val="-3"/>
        </w:rPr>
        <w:t xml:space="preserve">  </w:t>
      </w:r>
      <w:r>
        <w:rPr>
          <w:spacing w:val="-3"/>
        </w:rPr>
        <w:t>长：张奕华、员巧云</w:t>
      </w:r>
    </w:p>
    <w:p>
      <w:pPr>
        <w:pStyle w:val="BodyText"/>
        <w:ind w:left="530"/>
        <w:spacing w:before="1" w:line="185" w:lineRule="auto"/>
        <w:rPr/>
      </w:pPr>
      <w:r>
        <w:rPr>
          <w:spacing w:val="-2"/>
        </w:rPr>
        <w:t>副组长：庄慧娟、邓慧、董光柱</w:t>
      </w:r>
    </w:p>
    <w:p>
      <w:pPr>
        <w:pStyle w:val="BodyText"/>
        <w:ind w:right="252" w:firstLine="530"/>
        <w:spacing w:before="2" w:line="196" w:lineRule="auto"/>
        <w:rPr/>
      </w:pPr>
      <w:r>
        <w:rPr>
          <w:spacing w:val="-5"/>
        </w:rPr>
        <w:t>成</w:t>
      </w:r>
      <w:r>
        <w:rPr>
          <w:spacing w:val="-5"/>
        </w:rPr>
        <w:t xml:space="preserve">  </w:t>
      </w:r>
      <w:r>
        <w:rPr>
          <w:spacing w:val="-5"/>
        </w:rPr>
        <w:t>员：李少育、李晓春、赵淑芳、梁敏仪、张相平、王薇薇、赵莉</w:t>
      </w:r>
      <w:r>
        <w:rPr>
          <w:spacing w:val="1"/>
        </w:rPr>
        <w:t xml:space="preserve"> </w:t>
      </w:r>
      <w:r>
        <w:rPr>
          <w:spacing w:val="-2"/>
        </w:rPr>
        <w:t>莉、张雨、梁吉、王学平、丘小英、马学义</w:t>
      </w:r>
    </w:p>
    <w:p>
      <w:pPr>
        <w:pStyle w:val="BodyText"/>
        <w:ind w:right="253" w:firstLine="530"/>
        <w:spacing w:before="3" w:line="205" w:lineRule="auto"/>
        <w:rPr/>
      </w:pPr>
      <w:r>
        <w:rPr>
          <w:spacing w:val="-6"/>
        </w:rPr>
        <w:t>学院推免工作小组全面负责学院内推免工作相关事宜，包括奖励加分</w:t>
      </w:r>
      <w:r>
        <w:rPr>
          <w:spacing w:val="16"/>
        </w:rPr>
        <w:t xml:space="preserve"> </w:t>
      </w:r>
      <w:r>
        <w:rPr>
          <w:spacing w:val="-6"/>
        </w:rPr>
        <w:t>细则的制定、学院推免名额的分配、学院考核标准的制定与实施、推荐名</w:t>
      </w:r>
      <w:r>
        <w:rPr>
          <w:spacing w:val="7"/>
        </w:rPr>
        <w:t xml:space="preserve"> </w:t>
      </w:r>
      <w:r>
        <w:rPr>
          <w:spacing w:val="-5"/>
        </w:rPr>
        <w:t>单的审定、推免过程中争议事项的裁决等。</w:t>
      </w:r>
    </w:p>
    <w:p>
      <w:pPr>
        <w:pStyle w:val="BodyText"/>
        <w:ind w:left="530"/>
        <w:spacing w:before="217" w:line="196" w:lineRule="auto"/>
        <w:rPr/>
      </w:pPr>
      <w:r>
        <w:rPr>
          <w:spacing w:val="-1"/>
        </w:rPr>
        <w:t>二、学院内各专业名额分配办法</w:t>
      </w:r>
    </w:p>
    <w:p>
      <w:pPr>
        <w:pStyle w:val="BodyText"/>
        <w:ind w:right="280" w:firstLine="530"/>
        <w:spacing w:line="195" w:lineRule="auto"/>
        <w:rPr/>
      </w:pPr>
      <w:r>
        <w:rPr>
          <w:rFonts w:ascii="Times New Roman" w:hAnsi="Times New Roman" w:eastAsia="Times New Roman" w:cs="Times New Roman"/>
          <w:spacing w:val="-3"/>
        </w:rPr>
        <w:t>1</w:t>
      </w:r>
      <w:r>
        <w:rPr>
          <w:rFonts w:ascii="Times New Roman" w:hAnsi="Times New Roman" w:eastAsia="Times New Roman" w:cs="Times New Roman"/>
          <w:spacing w:val="-22"/>
        </w:rPr>
        <w:t xml:space="preserve"> </w:t>
      </w:r>
      <w:r>
        <w:rPr>
          <w:rFonts w:ascii="SimSun" w:hAnsi="SimSun" w:eastAsia="SimSun" w:cs="SimSun"/>
          <w:spacing w:val="-3"/>
        </w:rPr>
        <w:t>、</w:t>
      </w:r>
      <w:r>
        <w:rPr>
          <w:spacing w:val="-3"/>
        </w:rPr>
        <w:t>学校推免工作领导小组根据教育部下达的推免总名额，按专项计</w:t>
      </w:r>
      <w:r>
        <w:rPr/>
        <w:t xml:space="preserve"> </w:t>
      </w:r>
      <w:r>
        <w:rPr>
          <w:spacing w:val="-3"/>
        </w:rPr>
        <w:t>划名额和普通类名额两部分进行统筹分配。</w:t>
      </w:r>
    </w:p>
    <w:p>
      <w:pPr>
        <w:pStyle w:val="BodyText"/>
        <w:ind w:firstLine="530"/>
        <w:spacing w:before="2" w:line="200" w:lineRule="auto"/>
        <w:rPr/>
      </w:pPr>
      <w:r>
        <w:rPr>
          <w:rFonts w:ascii="Times New Roman" w:hAnsi="Times New Roman" w:eastAsia="Times New Roman" w:cs="Times New Roman"/>
          <w:spacing w:val="-1"/>
        </w:rPr>
        <w:t>2</w:t>
      </w:r>
      <w:r>
        <w:rPr>
          <w:rFonts w:ascii="SimSun" w:hAnsi="SimSun" w:eastAsia="SimSun" w:cs="SimSun"/>
          <w:spacing w:val="-1"/>
        </w:rPr>
        <w:t>、</w:t>
      </w:r>
      <w:r>
        <w:rPr>
          <w:spacing w:val="-1"/>
        </w:rPr>
        <w:t>专项计划名额包括国家专项计划名额和</w:t>
      </w:r>
      <w:r>
        <w:rPr>
          <w:spacing w:val="-2"/>
        </w:rPr>
        <w:t>学校专项计划名额。国家</w:t>
      </w:r>
      <w:r>
        <w:rPr/>
        <w:t xml:space="preserve">   </w:t>
      </w:r>
      <w:r>
        <w:rPr>
          <w:spacing w:val="-6"/>
        </w:rPr>
        <w:t>专项计划名额由教育部单列名额下达，学校专</w:t>
      </w:r>
      <w:r>
        <w:rPr>
          <w:spacing w:val="-7"/>
        </w:rPr>
        <w:t>项计划名额由学校单列分配。</w:t>
      </w:r>
    </w:p>
    <w:p>
      <w:pPr>
        <w:pStyle w:val="BodyText"/>
        <w:ind w:right="249" w:firstLine="530"/>
        <w:spacing w:before="1" w:line="191" w:lineRule="auto"/>
        <w:rPr/>
      </w:pPr>
      <w:r>
        <w:rPr>
          <w:rFonts w:ascii="Times New Roman" w:hAnsi="Times New Roman" w:eastAsia="Times New Roman" w:cs="Times New Roman"/>
          <w:spacing w:val="-2"/>
        </w:rPr>
        <w:t>3</w:t>
      </w:r>
      <w:r>
        <w:rPr>
          <w:rFonts w:ascii="Times New Roman" w:hAnsi="Times New Roman" w:eastAsia="Times New Roman" w:cs="Times New Roman"/>
          <w:spacing w:val="-39"/>
        </w:rPr>
        <w:t xml:space="preserve"> </w:t>
      </w:r>
      <w:r>
        <w:rPr>
          <w:rFonts w:ascii="SimSun" w:hAnsi="SimSun" w:eastAsia="SimSun" w:cs="SimSun"/>
          <w:spacing w:val="-2"/>
        </w:rPr>
        <w:t>、</w:t>
      </w:r>
      <w:r>
        <w:rPr>
          <w:spacing w:val="-2"/>
        </w:rPr>
        <w:t>普通类名额包括基本名额和奖励名额。基本名额根据各</w:t>
      </w:r>
      <w:r>
        <w:rPr>
          <w:spacing w:val="-3"/>
        </w:rPr>
        <w:t>学院毕业</w:t>
      </w:r>
      <w:r>
        <w:rPr/>
        <w:t xml:space="preserve"> </w:t>
      </w:r>
      <w:r>
        <w:rPr>
          <w:spacing w:val="-6"/>
        </w:rPr>
        <w:t>生人数按比例分配，奖励名额根据上一年考研录取率、上一年推免工作完</w:t>
      </w:r>
      <w:r>
        <w:rPr>
          <w:spacing w:val="11"/>
        </w:rPr>
        <w:t xml:space="preserve"> </w:t>
      </w:r>
      <w:r>
        <w:rPr>
          <w:spacing w:val="-4"/>
        </w:rPr>
        <w:t>成质量及教学改革绩效等因素来分配。</w:t>
      </w:r>
    </w:p>
    <w:p>
      <w:pPr>
        <w:pStyle w:val="BodyText"/>
        <w:ind w:right="270" w:firstLine="530"/>
        <w:spacing w:before="1" w:line="210" w:lineRule="auto"/>
        <w:rPr/>
      </w:pPr>
      <w:r>
        <w:rPr>
          <w:rFonts w:ascii="Times New Roman" w:hAnsi="Times New Roman" w:eastAsia="Times New Roman" w:cs="Times New Roman"/>
          <w:spacing w:val="-2"/>
        </w:rPr>
        <w:t>4</w:t>
      </w:r>
      <w:r>
        <w:rPr>
          <w:rFonts w:ascii="Times New Roman" w:hAnsi="Times New Roman" w:eastAsia="Times New Roman" w:cs="Times New Roman"/>
          <w:spacing w:val="-38"/>
        </w:rPr>
        <w:t xml:space="preserve"> </w:t>
      </w:r>
      <w:r>
        <w:rPr>
          <w:rFonts w:ascii="SimSun" w:hAnsi="SimSun" w:eastAsia="SimSun" w:cs="SimSun"/>
          <w:spacing w:val="-2"/>
        </w:rPr>
        <w:t>、</w:t>
      </w:r>
      <w:r>
        <w:rPr>
          <w:spacing w:val="-2"/>
        </w:rPr>
        <w:t>学院2023级各专业的名额分配根据专业人数进行分配，即各专业</w:t>
      </w:r>
      <w:r>
        <w:rPr/>
        <w:t xml:space="preserve"> </w:t>
      </w:r>
      <w:r>
        <w:rPr>
          <w:spacing w:val="-2"/>
        </w:rPr>
        <w:t>名额应为：专业学生人数/2023级总人数×学校分配学院推免名额。</w:t>
      </w:r>
    </w:p>
    <w:p>
      <w:pPr>
        <w:pStyle w:val="BodyText"/>
        <w:ind w:left="530"/>
        <w:spacing w:before="241" w:line="199" w:lineRule="auto"/>
        <w:rPr/>
      </w:pPr>
      <w:r>
        <w:rPr>
          <w:spacing w:val="1"/>
        </w:rPr>
        <w:t>三、申请条件</w:t>
      </w:r>
    </w:p>
    <w:p>
      <w:pPr>
        <w:pStyle w:val="BodyText"/>
        <w:ind w:right="159" w:firstLine="530"/>
        <w:spacing w:before="4" w:line="191" w:lineRule="auto"/>
        <w:rPr/>
      </w:pPr>
      <w:r>
        <w:rPr>
          <w:spacing w:val="-1"/>
        </w:rPr>
        <w:t>1、拥护中国共产党的领导，遵纪守法、诚实守信、品行优良、身心</w:t>
      </w:r>
      <w:r>
        <w:rPr/>
        <w:t xml:space="preserve"> </w:t>
      </w:r>
      <w:r>
        <w:rPr>
          <w:spacing w:val="-6"/>
        </w:rPr>
        <w:t>健康、全面发展，在大学学习期间无任何违法违纪受处分记录的国家普通</w:t>
      </w:r>
      <w:r>
        <w:rPr>
          <w:spacing w:val="2"/>
        </w:rPr>
        <w:t xml:space="preserve"> </w:t>
      </w:r>
      <w:r>
        <w:rPr>
          <w:spacing w:val="1"/>
        </w:rPr>
        <w:t>本科招生计划录取的全日制应届毕业生(不含委培生、定向生、专升本、</w:t>
      </w:r>
      <w:r>
        <w:rPr>
          <w:spacing w:val="17"/>
        </w:rPr>
        <w:t xml:space="preserve"> </w:t>
      </w:r>
      <w:r>
        <w:rPr>
          <w:spacing w:val="-7"/>
        </w:rPr>
        <w:t>第二学士学位学生)。</w:t>
      </w:r>
    </w:p>
    <w:p>
      <w:pPr>
        <w:pStyle w:val="BodyText"/>
        <w:ind w:right="214" w:firstLine="530"/>
        <w:spacing w:before="5" w:line="202" w:lineRule="auto"/>
        <w:rPr/>
      </w:pPr>
      <w:r>
        <w:rPr>
          <w:rFonts w:ascii="Times New Roman" w:hAnsi="Times New Roman" w:eastAsia="Times New Roman" w:cs="Times New Roman"/>
          <w:spacing w:val="-1"/>
        </w:rPr>
        <w:t>2</w:t>
      </w:r>
      <w:r>
        <w:rPr>
          <w:rFonts w:ascii="Times New Roman" w:hAnsi="Times New Roman" w:eastAsia="Times New Roman" w:cs="Times New Roman"/>
          <w:spacing w:val="-40"/>
        </w:rPr>
        <w:t xml:space="preserve"> </w:t>
      </w:r>
      <w:r>
        <w:rPr>
          <w:rFonts w:ascii="SimSun" w:hAnsi="SimSun" w:eastAsia="SimSun" w:cs="SimSun"/>
          <w:spacing w:val="-1"/>
        </w:rPr>
        <w:t>、</w:t>
      </w:r>
      <w:r>
        <w:rPr>
          <w:spacing w:val="-1"/>
        </w:rPr>
        <w:t>非术科类专业学生，须学习成绩优秀，入校</w:t>
      </w:r>
      <w:r>
        <w:rPr>
          <w:spacing w:val="-2"/>
        </w:rPr>
        <w:t>在读期间所有学分课</w:t>
      </w:r>
      <w:r>
        <w:rPr/>
        <w:t xml:space="preserve"> </w:t>
      </w:r>
      <w:r>
        <w:rPr>
          <w:spacing w:val="4"/>
        </w:rPr>
        <w:t>程(不计辅修、双专业、双学位课程)平均学分绩点</w:t>
      </w:r>
      <w:r>
        <w:rPr>
          <w:spacing w:val="3"/>
        </w:rPr>
        <w:t>在3.0</w:t>
      </w:r>
      <w:r>
        <w:rPr>
          <w:spacing w:val="3"/>
        </w:rPr>
        <w:t xml:space="preserve"> </w:t>
      </w:r>
      <w:r>
        <w:rPr>
          <w:spacing w:val="3"/>
        </w:rPr>
        <w:t>以上(含3.0),</w:t>
      </w:r>
      <w:r>
        <w:rPr/>
        <w:t xml:space="preserve"> </w:t>
      </w:r>
      <w:r>
        <w:rPr>
          <w:spacing w:val="3"/>
        </w:rPr>
        <w:t>且专业排名在同届同专业前50%内(国家基础学科拔尖学生培</w:t>
      </w:r>
      <w:r>
        <w:rPr>
          <w:spacing w:val="2"/>
        </w:rPr>
        <w:t>养基地班学</w:t>
      </w:r>
      <w:r>
        <w:rPr/>
        <w:t xml:space="preserve"> </w:t>
      </w:r>
      <w:r>
        <w:rPr>
          <w:spacing w:val="7"/>
        </w:rPr>
        <w:t>生除外)。所有学分课程(不计辅修、双专业、双</w:t>
      </w:r>
      <w:r>
        <w:rPr>
          <w:spacing w:val="6"/>
        </w:rPr>
        <w:t>学位课程)无不及格或</w:t>
      </w:r>
      <w:r>
        <w:rPr/>
        <w:t xml:space="preserve"> </w:t>
      </w:r>
      <w:r>
        <w:rPr>
          <w:spacing w:val="-2"/>
        </w:rPr>
        <w:t>重修记录。非英语、翻译专业学生的全国大学英语四级考试成绩不低于</w:t>
      </w:r>
    </w:p>
    <w:p>
      <w:pPr>
        <w:spacing w:line="202" w:lineRule="auto"/>
        <w:sectPr>
          <w:footerReference w:type="default" r:id="rId1"/>
          <w:pgSz w:w="11560" w:h="16490"/>
          <w:pgMar w:top="1401" w:right="1089" w:bottom="1177" w:left="1440" w:header="0" w:footer="877" w:gutter="0"/>
        </w:sectPr>
        <w:rPr/>
      </w:pPr>
    </w:p>
    <w:p>
      <w:pPr>
        <w:pStyle w:val="BodyText"/>
        <w:spacing w:before="145" w:line="205" w:lineRule="auto"/>
        <w:rPr/>
      </w:pPr>
      <w:r>
        <w:rPr>
          <w:spacing w:val="20"/>
        </w:rPr>
        <w:t>425分，或雅思不低于6.0分，或托福不低于90</w:t>
      </w:r>
      <w:r>
        <w:rPr>
          <w:spacing w:val="-12"/>
        </w:rPr>
        <w:t xml:space="preserve"> </w:t>
      </w:r>
      <w:r>
        <w:rPr>
          <w:spacing w:val="20"/>
        </w:rPr>
        <w:t>分。</w:t>
      </w:r>
    </w:p>
    <w:p>
      <w:pPr>
        <w:pStyle w:val="BodyText"/>
        <w:ind w:right="108" w:firstLine="570"/>
        <w:spacing w:line="210" w:lineRule="auto"/>
        <w:rPr/>
      </w:pPr>
      <w:r>
        <w:rPr>
          <w:rFonts w:ascii="Times New Roman" w:hAnsi="Times New Roman" w:eastAsia="Times New Roman" w:cs="Times New Roman"/>
          <w:spacing w:val="7"/>
        </w:rPr>
        <w:t>3</w:t>
      </w:r>
      <w:r>
        <w:rPr>
          <w:rFonts w:ascii="Times New Roman" w:hAnsi="Times New Roman" w:eastAsia="Times New Roman" w:cs="Times New Roman"/>
          <w:spacing w:val="-30"/>
        </w:rPr>
        <w:t xml:space="preserve"> </w:t>
      </w:r>
      <w:r>
        <w:rPr>
          <w:rFonts w:ascii="SimSun" w:hAnsi="SimSun" w:eastAsia="SimSun" w:cs="SimSun"/>
          <w:spacing w:val="7"/>
        </w:rPr>
        <w:t>、</w:t>
      </w:r>
      <w:r>
        <w:rPr>
          <w:spacing w:val="7"/>
        </w:rPr>
        <w:t>参加国(境)内外校际交流项目的学生，如有意向参加推免，需</w:t>
      </w:r>
      <w:r>
        <w:rPr/>
        <w:t xml:space="preserve"> </w:t>
      </w:r>
      <w:r>
        <w:rPr>
          <w:spacing w:val="-3"/>
        </w:rPr>
        <w:t>在本年度6月30日前按相关规定完成学分成绩转换。</w:t>
      </w:r>
    </w:p>
    <w:p>
      <w:pPr>
        <w:pStyle w:val="BodyText"/>
        <w:ind w:left="570"/>
        <w:spacing w:before="262" w:line="186" w:lineRule="auto"/>
        <w:rPr/>
      </w:pPr>
      <w:r>
        <w:rPr>
          <w:spacing w:val="-6"/>
        </w:rPr>
        <w:t>四</w:t>
      </w:r>
      <w:r>
        <w:rPr>
          <w:spacing w:val="-71"/>
        </w:rPr>
        <w:t xml:space="preserve"> </w:t>
      </w:r>
      <w:r>
        <w:rPr>
          <w:spacing w:val="-6"/>
        </w:rPr>
        <w:t>、计分方法(含计算公式)</w:t>
      </w:r>
    </w:p>
    <w:p>
      <w:pPr>
        <w:pStyle w:val="BodyText"/>
        <w:ind w:right="114" w:firstLine="570"/>
        <w:spacing w:before="4" w:line="195" w:lineRule="auto"/>
        <w:rPr/>
      </w:pPr>
      <w:r>
        <w:rPr>
          <w:spacing w:val="-1"/>
        </w:rPr>
        <w:t>1、实行百分制的综合计分法，按综合排名择优选拔。</w:t>
      </w:r>
      <w:r>
        <w:rPr>
          <w:spacing w:val="-2"/>
        </w:rPr>
        <w:t>综合得分由在</w:t>
      </w:r>
      <w:r>
        <w:rPr/>
        <w:t xml:space="preserve"> </w:t>
      </w:r>
      <w:r>
        <w:rPr>
          <w:spacing w:val="2"/>
        </w:rPr>
        <w:t>校期间学业成绩(不计辅修、双专业、双学位课程成绩)、奖励加分两部</w:t>
      </w:r>
      <w:r>
        <w:rPr>
          <w:spacing w:val="1"/>
        </w:rPr>
        <w:t xml:space="preserve"> </w:t>
      </w:r>
      <w:r>
        <w:rPr>
          <w:spacing w:val="3"/>
        </w:rPr>
        <w:t>分构成，以学业成绩占80%,奖励加分占20%,计入综合得分，按综合得分</w:t>
      </w:r>
      <w:r>
        <w:rPr>
          <w:spacing w:val="1"/>
        </w:rPr>
        <w:t xml:space="preserve"> </w:t>
      </w:r>
      <w:r>
        <w:rPr>
          <w:spacing w:val="-7"/>
        </w:rPr>
        <w:t>高低排序遴选推荐。</w:t>
      </w:r>
    </w:p>
    <w:p>
      <w:pPr>
        <w:pStyle w:val="BodyText"/>
        <w:ind w:right="39" w:firstLine="570"/>
        <w:spacing w:before="5" w:line="197" w:lineRule="auto"/>
        <w:rPr/>
      </w:pPr>
      <w:r>
        <w:rPr>
          <w:rFonts w:ascii="Times New Roman" w:hAnsi="Times New Roman" w:eastAsia="Times New Roman" w:cs="Times New Roman"/>
          <w:spacing w:val="1"/>
        </w:rPr>
        <w:t>2</w:t>
      </w:r>
      <w:r>
        <w:rPr>
          <w:rFonts w:ascii="Times New Roman" w:hAnsi="Times New Roman" w:eastAsia="Times New Roman" w:cs="Times New Roman"/>
          <w:spacing w:val="-32"/>
        </w:rPr>
        <w:t xml:space="preserve"> </w:t>
      </w:r>
      <w:r>
        <w:rPr>
          <w:rFonts w:ascii="SimSun" w:hAnsi="SimSun" w:eastAsia="SimSun" w:cs="SimSun"/>
          <w:spacing w:val="1"/>
        </w:rPr>
        <w:t>、</w:t>
      </w:r>
      <w:r>
        <w:rPr>
          <w:spacing w:val="1"/>
        </w:rPr>
        <w:t>学业成绩指入学起始时间至推免时止所修读的全部课程(辅修、</w:t>
      </w:r>
      <w:r>
        <w:rPr/>
        <w:t xml:space="preserve"> </w:t>
      </w:r>
      <w:r>
        <w:rPr>
          <w:spacing w:val="8"/>
        </w:rPr>
        <w:t>双专业、双学位课程不计)的绩点折合百分制成绩。</w:t>
      </w:r>
      <w:r>
        <w:rPr>
          <w:spacing w:val="7"/>
        </w:rPr>
        <w:t>参加国(境)内外校</w:t>
      </w:r>
      <w:r>
        <w:rPr/>
        <w:t xml:space="preserve"> </w:t>
      </w:r>
      <w:r>
        <w:rPr>
          <w:spacing w:val="-3"/>
        </w:rPr>
        <w:t>际交流项目的学生在交流期间的成绩需在推免工作开始前完成学分转换，</w:t>
      </w:r>
      <w:r>
        <w:rPr>
          <w:spacing w:val="5"/>
        </w:rPr>
        <w:t xml:space="preserve"> </w:t>
      </w:r>
      <w:r>
        <w:rPr>
          <w:spacing w:val="-5"/>
        </w:rPr>
        <w:t>并统一纳入学业成绩，学院结合本院实际情况对学生在外校交流</w:t>
      </w:r>
      <w:r>
        <w:rPr>
          <w:spacing w:val="-6"/>
        </w:rPr>
        <w:t>所获得的</w:t>
      </w:r>
      <w:r>
        <w:rPr/>
        <w:t xml:space="preserve"> </w:t>
      </w:r>
      <w:r>
        <w:rPr>
          <w:spacing w:val="-6"/>
        </w:rPr>
        <w:t>成绩进行合理认定。</w:t>
      </w:r>
    </w:p>
    <w:p>
      <w:pPr>
        <w:pStyle w:val="BodyText"/>
        <w:ind w:firstLine="570"/>
        <w:spacing w:before="2" w:line="195" w:lineRule="auto"/>
        <w:rPr/>
      </w:pPr>
      <w:r>
        <w:rPr>
          <w:rFonts w:ascii="Times New Roman" w:hAnsi="Times New Roman" w:eastAsia="Times New Roman" w:cs="Times New Roman"/>
          <w:spacing w:val="-10"/>
        </w:rPr>
        <w:t>3. </w:t>
      </w:r>
      <w:r>
        <w:rPr>
          <w:spacing w:val="-10"/>
        </w:rPr>
        <w:t>奖励加分。奖励加分分为五类：论文作品</w:t>
      </w:r>
      <w:r>
        <w:rPr>
          <w:spacing w:val="-11"/>
        </w:rPr>
        <w:t>类、课题类、专业竞赛类、</w:t>
      </w:r>
      <w:r>
        <w:rPr/>
        <w:t xml:space="preserve"> </w:t>
      </w:r>
      <w:r>
        <w:rPr>
          <w:spacing w:val="-7"/>
        </w:rPr>
        <w:t>专利类、其他类。</w:t>
      </w:r>
    </w:p>
    <w:p>
      <w:pPr>
        <w:pStyle w:val="BodyText"/>
        <w:ind w:right="150" w:firstLine="719"/>
        <w:spacing w:before="3" w:line="195" w:lineRule="auto"/>
        <w:rPr/>
      </w:pPr>
      <w:r>
        <w:rPr>
          <w:spacing w:val="2"/>
        </w:rPr>
        <w:t>(1)论文作品类、课题类、专业竞赛类每类奖励加分不超过</w:t>
      </w:r>
      <w:r>
        <w:rPr>
          <w:spacing w:val="1"/>
        </w:rPr>
        <w:t>25分，</w:t>
      </w:r>
      <w:r>
        <w:rPr/>
        <w:t xml:space="preserve"> </w:t>
      </w:r>
      <w:r>
        <w:rPr>
          <w:spacing w:val="-3"/>
        </w:rPr>
        <w:t>发明专利类奖励加分不超过5分，其他类加分不超过20分。</w:t>
      </w:r>
    </w:p>
    <w:p>
      <w:pPr>
        <w:pStyle w:val="BodyText"/>
        <w:ind w:right="100" w:firstLine="719"/>
        <w:spacing w:before="1" w:line="211" w:lineRule="auto"/>
        <w:rPr/>
      </w:pPr>
      <w:r>
        <w:rPr>
          <w:spacing w:val="3"/>
        </w:rPr>
        <w:t>(2)其他类奖励加分由学校在当年推免工作通知中规定，未作规定</w:t>
      </w:r>
      <w:r>
        <w:rPr>
          <w:spacing w:val="18"/>
        </w:rPr>
        <w:t xml:space="preserve"> </w:t>
      </w:r>
      <w:r>
        <w:rPr>
          <w:spacing w:val="-11"/>
        </w:rPr>
        <w:t>的不得加分。</w:t>
      </w:r>
    </w:p>
    <w:p>
      <w:pPr>
        <w:spacing w:line="310" w:lineRule="auto"/>
        <w:rPr>
          <w:rFonts w:ascii="Arial"/>
          <w:sz w:val="21"/>
        </w:rPr>
      </w:pPr>
      <w:r/>
    </w:p>
    <w:p>
      <w:pPr>
        <w:pStyle w:val="BodyText"/>
        <w:ind w:left="570"/>
        <w:spacing w:before="92" w:line="222" w:lineRule="auto"/>
        <w:rPr/>
      </w:pPr>
      <w:r>
        <w:rPr>
          <w:spacing w:val="-7"/>
        </w:rPr>
        <w:t>五、同分排序规则：</w:t>
      </w:r>
    </w:p>
    <w:p>
      <w:pPr>
        <w:pStyle w:val="BodyText"/>
        <w:ind w:right="18"/>
        <w:spacing w:before="91" w:line="199" w:lineRule="auto"/>
        <w:jc w:val="right"/>
        <w:rPr/>
      </w:pPr>
      <w:r>
        <w:rPr>
          <w:spacing w:val="-12"/>
        </w:rPr>
        <w:t>若学生综合成绩出现同分，按以下顺序依次比较，直至确定排序先后：</w:t>
      </w:r>
    </w:p>
    <w:p>
      <w:pPr>
        <w:pStyle w:val="BodyText"/>
        <w:ind w:left="719"/>
        <w:spacing w:line="190" w:lineRule="auto"/>
        <w:rPr/>
      </w:pPr>
      <w:r>
        <w:rPr>
          <w:spacing w:val="19"/>
        </w:rPr>
        <w:t>(一)学业成绩(平均绩点)高者优先；</w:t>
      </w:r>
    </w:p>
    <w:p>
      <w:pPr>
        <w:pStyle w:val="BodyText"/>
        <w:ind w:left="719"/>
        <w:spacing w:before="1" w:line="191" w:lineRule="auto"/>
        <w:rPr/>
      </w:pPr>
      <w:r>
        <w:rPr>
          <w:spacing w:val="3"/>
        </w:rPr>
        <w:t>(二)若学业成绩相同，则奖励加分总分高者优先；</w:t>
      </w:r>
    </w:p>
    <w:p>
      <w:pPr>
        <w:pStyle w:val="BodyText"/>
        <w:ind w:right="529" w:firstLine="719"/>
        <w:spacing w:before="1" w:line="190" w:lineRule="auto"/>
        <w:rPr/>
      </w:pPr>
      <w:r>
        <w:rPr>
          <w:spacing w:val="3"/>
        </w:rPr>
        <w:t>(三)若奖励加分总分相同，则依次比较“专业竞赛类”“课题</w:t>
      </w:r>
      <w:r>
        <w:rPr>
          <w:spacing w:val="15"/>
        </w:rPr>
        <w:t xml:space="preserve"> </w:t>
      </w:r>
      <w:r>
        <w:rPr>
          <w:spacing w:val="-3"/>
        </w:rPr>
        <w:t>类”“其他类”“论文作品类”“专利类”单项加分，高者优先；</w:t>
      </w:r>
    </w:p>
    <w:p>
      <w:pPr>
        <w:pStyle w:val="BodyText"/>
        <w:ind w:left="719"/>
        <w:spacing w:line="220" w:lineRule="auto"/>
        <w:rPr/>
      </w:pPr>
      <w:r>
        <w:rPr>
          <w:spacing w:val="2"/>
        </w:rPr>
        <w:t>(四)若仍相同，由学院推免工作小组以投票方式决定排序。</w:t>
      </w:r>
    </w:p>
    <w:p>
      <w:pPr>
        <w:pStyle w:val="BodyText"/>
        <w:ind w:left="570"/>
        <w:spacing w:before="269" w:line="196" w:lineRule="auto"/>
        <w:rPr/>
      </w:pPr>
      <w:r>
        <w:rPr>
          <w:spacing w:val="-8"/>
        </w:rPr>
        <w:t>六</w:t>
      </w:r>
      <w:r>
        <w:rPr>
          <w:spacing w:val="-73"/>
        </w:rPr>
        <w:t xml:space="preserve"> </w:t>
      </w:r>
      <w:r>
        <w:rPr>
          <w:spacing w:val="-8"/>
        </w:rPr>
        <w:t>、奖励加分细则</w:t>
      </w:r>
    </w:p>
    <w:p>
      <w:pPr>
        <w:pStyle w:val="BodyText"/>
        <w:ind w:firstLine="499"/>
        <w:spacing w:line="206" w:lineRule="auto"/>
        <w:rPr/>
      </w:pPr>
      <w:r>
        <w:rPr>
          <w:spacing w:val="-9"/>
        </w:rPr>
        <w:t>推免奖励加分分为五类：论文作品类、课题类、专业竞赛类、专利类、</w:t>
      </w:r>
      <w:r>
        <w:rPr>
          <w:spacing w:val="7"/>
        </w:rPr>
        <w:t xml:space="preserve"> </w:t>
      </w:r>
      <w:r>
        <w:rPr>
          <w:spacing w:val="-4"/>
        </w:rPr>
        <w:t>其他类。</w:t>
      </w:r>
    </w:p>
    <w:p>
      <w:pPr>
        <w:ind w:left="579"/>
        <w:spacing w:before="1" w:line="194" w:lineRule="auto"/>
        <w:rPr>
          <w:rFonts w:ascii="SimSun" w:hAnsi="SimSun" w:eastAsia="SimSun" w:cs="SimSun"/>
          <w:sz w:val="27"/>
          <w:szCs w:val="27"/>
        </w:rPr>
      </w:pPr>
      <w:r>
        <w:rPr>
          <w:rFonts w:ascii="SimSun" w:hAnsi="SimSun" w:eastAsia="SimSun" w:cs="SimSun"/>
          <w:sz w:val="27"/>
          <w:szCs w:val="27"/>
          <w:spacing w:val="-6"/>
        </w:rPr>
        <w:t>(</w:t>
      </w:r>
      <w:r>
        <w:rPr>
          <w:rFonts w:ascii="SimSun" w:hAnsi="SimSun" w:eastAsia="SimSun" w:cs="SimSun"/>
          <w:sz w:val="27"/>
          <w:szCs w:val="27"/>
          <w:spacing w:val="-51"/>
        </w:rPr>
        <w:t xml:space="preserve"> </w:t>
      </w:r>
      <w:r>
        <w:rPr>
          <w:rFonts w:ascii="SimSun" w:hAnsi="SimSun" w:eastAsia="SimSun" w:cs="SimSun"/>
          <w:sz w:val="27"/>
          <w:szCs w:val="27"/>
          <w:spacing w:val="-6"/>
        </w:rPr>
        <w:t>一</w:t>
      </w:r>
      <w:r>
        <w:rPr>
          <w:rFonts w:ascii="SimSun" w:hAnsi="SimSun" w:eastAsia="SimSun" w:cs="SimSun"/>
          <w:sz w:val="27"/>
          <w:szCs w:val="27"/>
          <w:spacing w:val="-65"/>
        </w:rPr>
        <w:t xml:space="preserve"> </w:t>
      </w:r>
      <w:r>
        <w:rPr>
          <w:rFonts w:ascii="SimSun" w:hAnsi="SimSun" w:eastAsia="SimSun" w:cs="SimSun"/>
          <w:sz w:val="27"/>
          <w:szCs w:val="27"/>
          <w:spacing w:val="-6"/>
        </w:rPr>
        <w:t>)</w:t>
      </w:r>
      <w:r>
        <w:rPr>
          <w:rFonts w:ascii="SimSun" w:hAnsi="SimSun" w:eastAsia="SimSun" w:cs="SimSun"/>
          <w:sz w:val="27"/>
          <w:szCs w:val="27"/>
          <w:spacing w:val="38"/>
        </w:rPr>
        <w:t xml:space="preserve">   </w:t>
      </w:r>
      <w:r>
        <w:rPr>
          <w:rFonts w:ascii="SimSun" w:hAnsi="SimSun" w:eastAsia="SimSun" w:cs="SimSun"/>
          <w:sz w:val="27"/>
          <w:szCs w:val="27"/>
          <w:spacing w:val="-6"/>
        </w:rPr>
        <w:t>论文作品类加分细则</w:t>
      </w:r>
    </w:p>
    <w:tbl>
      <w:tblPr>
        <w:tblStyle w:val="TableNormal"/>
        <w:tblW w:w="7180" w:type="dxa"/>
        <w:tblInd w:w="47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651"/>
        <w:gridCol w:w="1578"/>
        <w:gridCol w:w="1408"/>
        <w:gridCol w:w="1543"/>
      </w:tblGrid>
      <w:tr>
        <w:trPr>
          <w:trHeight w:val="592" w:hRule="atLeast"/>
        </w:trPr>
        <w:tc>
          <w:tcPr>
            <w:tcW w:w="2651" w:type="dxa"/>
            <w:vAlign w:val="top"/>
          </w:tcPr>
          <w:p>
            <w:pPr>
              <w:pStyle w:val="TableText"/>
              <w:ind w:left="478"/>
              <w:spacing w:before="162" w:line="219" w:lineRule="auto"/>
              <w:rPr/>
            </w:pPr>
            <w:r>
              <w:rPr>
                <w:b/>
                <w:bCs/>
                <w:spacing w:val="-2"/>
              </w:rPr>
              <w:t>论文作品类型</w:t>
            </w:r>
          </w:p>
        </w:tc>
        <w:tc>
          <w:tcPr>
            <w:tcW w:w="1578" w:type="dxa"/>
            <w:vAlign w:val="top"/>
          </w:tcPr>
          <w:p>
            <w:pPr>
              <w:pStyle w:val="TableText"/>
              <w:ind w:left="227"/>
              <w:spacing w:before="12" w:line="185" w:lineRule="auto"/>
              <w:rPr/>
            </w:pPr>
            <w:r>
              <w:rPr>
                <w:b/>
                <w:bCs/>
                <w:spacing w:val="-6"/>
              </w:rPr>
              <w:t>第一作者</w:t>
            </w:r>
          </w:p>
          <w:p>
            <w:pPr>
              <w:pStyle w:val="TableText"/>
              <w:ind w:left="508"/>
              <w:spacing w:line="190" w:lineRule="auto"/>
              <w:rPr/>
            </w:pPr>
            <w:r>
              <w:rPr>
                <w:b/>
                <w:bCs/>
                <w:spacing w:val="-6"/>
              </w:rPr>
              <w:t>加分</w:t>
            </w:r>
          </w:p>
        </w:tc>
        <w:tc>
          <w:tcPr>
            <w:tcW w:w="1408" w:type="dxa"/>
            <w:vAlign w:val="top"/>
          </w:tcPr>
          <w:p>
            <w:pPr>
              <w:pStyle w:val="TableText"/>
              <w:ind w:left="140"/>
              <w:spacing w:before="12" w:line="185" w:lineRule="auto"/>
              <w:rPr/>
            </w:pPr>
            <w:r>
              <w:rPr>
                <w:b/>
                <w:bCs/>
                <w:spacing w:val="-5"/>
              </w:rPr>
              <w:t>第二作者</w:t>
            </w:r>
          </w:p>
          <w:p>
            <w:pPr>
              <w:pStyle w:val="TableText"/>
              <w:ind w:left="420"/>
              <w:spacing w:line="190" w:lineRule="auto"/>
              <w:rPr/>
            </w:pPr>
            <w:r>
              <w:rPr>
                <w:b/>
                <w:bCs/>
                <w:spacing w:val="-6"/>
              </w:rPr>
              <w:t>加分</w:t>
            </w:r>
          </w:p>
        </w:tc>
        <w:tc>
          <w:tcPr>
            <w:tcW w:w="1543" w:type="dxa"/>
            <w:vAlign w:val="top"/>
          </w:tcPr>
          <w:p>
            <w:pPr>
              <w:pStyle w:val="TableText"/>
              <w:ind w:left="212"/>
              <w:spacing w:before="12" w:line="185" w:lineRule="auto"/>
              <w:rPr/>
            </w:pPr>
            <w:r>
              <w:rPr>
                <w:b/>
                <w:bCs/>
                <w:spacing w:val="-5"/>
              </w:rPr>
              <w:t>第三作者</w:t>
            </w:r>
          </w:p>
          <w:p>
            <w:pPr>
              <w:pStyle w:val="TableText"/>
              <w:ind w:left="492"/>
              <w:spacing w:line="190" w:lineRule="auto"/>
              <w:rPr/>
            </w:pPr>
            <w:r>
              <w:rPr>
                <w:b/>
                <w:bCs/>
                <w:spacing w:val="-6"/>
              </w:rPr>
              <w:t>加分</w:t>
            </w:r>
          </w:p>
        </w:tc>
      </w:tr>
      <w:tr>
        <w:trPr>
          <w:trHeight w:val="299" w:hRule="atLeast"/>
        </w:trPr>
        <w:tc>
          <w:tcPr>
            <w:tcW w:w="2651" w:type="dxa"/>
            <w:vAlign w:val="top"/>
          </w:tcPr>
          <w:p>
            <w:pPr>
              <w:pStyle w:val="TableText"/>
              <w:ind w:left="1104"/>
              <w:spacing w:before="34" w:line="168" w:lineRule="auto"/>
              <w:rPr/>
            </w:pPr>
            <w:r>
              <w:rPr>
                <w:spacing w:val="-2"/>
              </w:rPr>
              <w:t>T类</w:t>
            </w:r>
          </w:p>
        </w:tc>
        <w:tc>
          <w:tcPr>
            <w:tcW w:w="1578" w:type="dxa"/>
            <w:vAlign w:val="top"/>
          </w:tcPr>
          <w:p>
            <w:pPr>
              <w:pStyle w:val="TableText"/>
              <w:ind w:left="644"/>
              <w:spacing w:before="62" w:line="226" w:lineRule="exact"/>
              <w:rPr/>
            </w:pPr>
            <w:r>
              <w:rPr>
                <w:spacing w:val="-4"/>
                <w:position w:val="-3"/>
              </w:rPr>
              <w:t>25</w:t>
            </w:r>
          </w:p>
        </w:tc>
        <w:tc>
          <w:tcPr>
            <w:tcW w:w="1408" w:type="dxa"/>
            <w:vAlign w:val="top"/>
          </w:tcPr>
          <w:p>
            <w:pPr>
              <w:pStyle w:val="TableText"/>
              <w:ind w:left="556"/>
              <w:spacing w:before="62" w:line="226" w:lineRule="exact"/>
              <w:rPr/>
            </w:pPr>
            <w:r>
              <w:rPr>
                <w:spacing w:val="-4"/>
                <w:position w:val="-3"/>
              </w:rPr>
              <w:t>20</w:t>
            </w:r>
          </w:p>
        </w:tc>
        <w:tc>
          <w:tcPr>
            <w:tcW w:w="1543" w:type="dxa"/>
            <w:vAlign w:val="top"/>
          </w:tcPr>
          <w:p>
            <w:pPr>
              <w:pStyle w:val="TableText"/>
              <w:ind w:left="628"/>
              <w:spacing w:before="62" w:line="226" w:lineRule="exact"/>
              <w:rPr/>
            </w:pPr>
            <w:r>
              <w:rPr>
                <w:spacing w:val="-8"/>
                <w:position w:val="-3"/>
              </w:rPr>
              <w:t>10</w:t>
            </w:r>
          </w:p>
        </w:tc>
      </w:tr>
      <w:tr>
        <w:trPr>
          <w:trHeight w:val="288" w:hRule="atLeast"/>
        </w:trPr>
        <w:tc>
          <w:tcPr>
            <w:tcW w:w="2651" w:type="dxa"/>
            <w:vAlign w:val="top"/>
          </w:tcPr>
          <w:p>
            <w:pPr>
              <w:pStyle w:val="TableText"/>
              <w:ind w:left="1104"/>
              <w:spacing w:before="24" w:line="167" w:lineRule="auto"/>
              <w:rPr/>
            </w:pPr>
            <w:r>
              <w:rPr>
                <w:spacing w:val="-1"/>
              </w:rPr>
              <w:t>A类</w:t>
            </w:r>
          </w:p>
        </w:tc>
        <w:tc>
          <w:tcPr>
            <w:tcW w:w="1578" w:type="dxa"/>
            <w:vAlign w:val="top"/>
          </w:tcPr>
          <w:p>
            <w:pPr>
              <w:pStyle w:val="TableText"/>
              <w:ind w:left="644"/>
              <w:spacing w:before="53" w:line="224" w:lineRule="exact"/>
              <w:rPr/>
            </w:pPr>
            <w:r>
              <w:rPr>
                <w:spacing w:val="-8"/>
                <w:position w:val="-3"/>
              </w:rPr>
              <w:t>15</w:t>
            </w:r>
          </w:p>
        </w:tc>
        <w:tc>
          <w:tcPr>
            <w:tcW w:w="1408" w:type="dxa"/>
            <w:vAlign w:val="top"/>
          </w:tcPr>
          <w:p>
            <w:pPr>
              <w:pStyle w:val="TableText"/>
              <w:ind w:left="556"/>
              <w:spacing w:before="53" w:line="224" w:lineRule="exact"/>
              <w:rPr/>
            </w:pPr>
            <w:r>
              <w:rPr>
                <w:spacing w:val="-8"/>
                <w:position w:val="-3"/>
              </w:rPr>
              <w:t>10</w:t>
            </w:r>
          </w:p>
        </w:tc>
        <w:tc>
          <w:tcPr>
            <w:tcW w:w="1543" w:type="dxa"/>
            <w:vAlign w:val="top"/>
          </w:tcPr>
          <w:p>
            <w:pPr>
              <w:pStyle w:val="TableText"/>
              <w:ind w:left="697"/>
              <w:spacing w:before="53" w:line="224" w:lineRule="exact"/>
              <w:rPr/>
            </w:pPr>
            <w:r>
              <w:rPr>
                <w:position w:val="-3"/>
              </w:rPr>
              <w:t>5</w:t>
            </w:r>
          </w:p>
        </w:tc>
      </w:tr>
      <w:tr>
        <w:trPr>
          <w:trHeight w:val="299" w:hRule="atLeast"/>
        </w:trPr>
        <w:tc>
          <w:tcPr>
            <w:tcW w:w="2651" w:type="dxa"/>
            <w:vAlign w:val="top"/>
          </w:tcPr>
          <w:p>
            <w:pPr>
              <w:pStyle w:val="TableText"/>
              <w:ind w:left="405"/>
              <w:spacing w:before="37" w:line="166" w:lineRule="auto"/>
              <w:rPr/>
            </w:pPr>
            <w:r>
              <w:rPr/>
              <w:t>CSSCI</w:t>
            </w:r>
            <w:r>
              <w:rPr>
                <w:spacing w:val="3"/>
              </w:rPr>
              <w:t>收录论文</w:t>
            </w:r>
          </w:p>
        </w:tc>
        <w:tc>
          <w:tcPr>
            <w:tcW w:w="1578" w:type="dxa"/>
            <w:vAlign w:val="top"/>
          </w:tcPr>
          <w:p>
            <w:pPr>
              <w:pStyle w:val="TableText"/>
              <w:ind w:left="644"/>
              <w:spacing w:before="65" w:line="223" w:lineRule="exact"/>
              <w:rPr/>
            </w:pPr>
            <w:r>
              <w:rPr>
                <w:spacing w:val="-8"/>
                <w:position w:val="-3"/>
              </w:rPr>
              <w:t>10</w:t>
            </w:r>
          </w:p>
        </w:tc>
        <w:tc>
          <w:tcPr>
            <w:tcW w:w="1408" w:type="dxa"/>
            <w:vAlign w:val="top"/>
          </w:tcPr>
          <w:p>
            <w:pPr>
              <w:pStyle w:val="TableText"/>
              <w:ind w:left="625"/>
              <w:spacing w:before="65" w:line="223" w:lineRule="exact"/>
              <w:rPr/>
            </w:pPr>
            <w:r>
              <w:rPr>
                <w:position w:val="-3"/>
              </w:rPr>
              <w:t>5</w:t>
            </w:r>
          </w:p>
        </w:tc>
        <w:tc>
          <w:tcPr>
            <w:tcW w:w="1543" w:type="dxa"/>
            <w:vAlign w:val="top"/>
          </w:tcPr>
          <w:p>
            <w:pPr>
              <w:pStyle w:val="TableText"/>
              <w:ind w:left="697"/>
              <w:spacing w:before="65" w:line="223" w:lineRule="exact"/>
              <w:rPr/>
            </w:pPr>
            <w:r>
              <w:rPr>
                <w:position w:val="-3"/>
              </w:rPr>
              <w:t>3</w:t>
            </w:r>
          </w:p>
        </w:tc>
      </w:tr>
      <w:tr>
        <w:trPr>
          <w:trHeight w:val="891" w:hRule="atLeast"/>
        </w:trPr>
        <w:tc>
          <w:tcPr>
            <w:tcW w:w="2651" w:type="dxa"/>
            <w:vAlign w:val="top"/>
          </w:tcPr>
          <w:p>
            <w:pPr>
              <w:pStyle w:val="TableText"/>
              <w:ind w:left="194"/>
              <w:spacing w:before="17" w:line="198" w:lineRule="auto"/>
              <w:rPr/>
            </w:pPr>
            <w:r>
              <w:rPr>
                <w:spacing w:val="1"/>
              </w:rPr>
              <w:t>省级以上公开发行</w:t>
            </w:r>
          </w:p>
          <w:p>
            <w:pPr>
              <w:pStyle w:val="TableText"/>
              <w:ind w:left="1104" w:right="261" w:hanging="839"/>
              <w:spacing w:before="1" w:line="185" w:lineRule="auto"/>
              <w:rPr/>
            </w:pPr>
            <w:r>
              <w:rPr/>
              <w:t>CNKI</w:t>
            </w:r>
            <w:r>
              <w:rPr>
                <w:spacing w:val="2"/>
              </w:rPr>
              <w:t>收录刊物(见</w:t>
            </w:r>
            <w:r>
              <w:rPr>
                <w:spacing w:val="1"/>
              </w:rPr>
              <w:t xml:space="preserve"> </w:t>
            </w:r>
            <w:r>
              <w:rPr>
                <w:spacing w:val="-7"/>
              </w:rPr>
              <w:t>刊</w:t>
            </w:r>
            <w:r>
              <w:rPr>
                <w:spacing w:val="-54"/>
              </w:rPr>
              <w:t xml:space="preserve"> </w:t>
            </w:r>
            <w:r>
              <w:rPr>
                <w:spacing w:val="-7"/>
              </w:rPr>
              <w:t>)</w:t>
            </w:r>
          </w:p>
        </w:tc>
        <w:tc>
          <w:tcPr>
            <w:tcW w:w="1578" w:type="dxa"/>
            <w:vAlign w:val="top"/>
          </w:tcPr>
          <w:p>
            <w:pPr>
              <w:spacing w:line="253" w:lineRule="auto"/>
              <w:rPr>
                <w:rFonts w:ascii="Arial"/>
                <w:sz w:val="21"/>
              </w:rPr>
            </w:pPr>
            <w:r/>
          </w:p>
          <w:p>
            <w:pPr>
              <w:pStyle w:val="TableText"/>
              <w:ind w:left="713"/>
              <w:spacing w:before="91"/>
              <w:rPr/>
            </w:pPr>
            <w:r>
              <w:rPr/>
              <w:t>3</w:t>
            </w:r>
          </w:p>
        </w:tc>
        <w:tc>
          <w:tcPr>
            <w:tcW w:w="1408" w:type="dxa"/>
            <w:vAlign w:val="top"/>
          </w:tcPr>
          <w:p>
            <w:pPr>
              <w:spacing w:line="253" w:lineRule="auto"/>
              <w:rPr>
                <w:rFonts w:ascii="Arial"/>
                <w:sz w:val="21"/>
              </w:rPr>
            </w:pPr>
            <w:r/>
          </w:p>
          <w:p>
            <w:pPr>
              <w:pStyle w:val="TableText"/>
              <w:ind w:left="625"/>
              <w:spacing w:before="91" w:line="241" w:lineRule="auto"/>
              <w:rPr/>
            </w:pPr>
            <w:r>
              <w:rPr/>
              <w:t>2</w:t>
            </w:r>
          </w:p>
        </w:tc>
        <w:tc>
          <w:tcPr>
            <w:tcW w:w="1543" w:type="dxa"/>
            <w:vAlign w:val="top"/>
          </w:tcPr>
          <w:p>
            <w:pPr>
              <w:spacing w:line="253" w:lineRule="auto"/>
              <w:rPr>
                <w:rFonts w:ascii="Arial"/>
                <w:sz w:val="21"/>
              </w:rPr>
            </w:pPr>
            <w:r/>
          </w:p>
          <w:p>
            <w:pPr>
              <w:pStyle w:val="TableText"/>
              <w:ind w:left="697"/>
              <w:spacing w:before="91" w:line="241" w:lineRule="auto"/>
              <w:rPr/>
            </w:pPr>
            <w:r>
              <w:rPr/>
              <w:t>1</w:t>
            </w:r>
          </w:p>
        </w:tc>
      </w:tr>
    </w:tbl>
    <w:p>
      <w:pPr>
        <w:ind w:left="579"/>
        <w:spacing w:before="16" w:line="219" w:lineRule="auto"/>
        <w:rPr>
          <w:rFonts w:ascii="SimSun" w:hAnsi="SimSun" w:eastAsia="SimSun" w:cs="SimSun"/>
          <w:sz w:val="27"/>
          <w:szCs w:val="27"/>
        </w:rPr>
      </w:pPr>
      <w:r>
        <w:rPr>
          <w:rFonts w:ascii="SimSun" w:hAnsi="SimSun" w:eastAsia="SimSun" w:cs="SimSun"/>
          <w:sz w:val="27"/>
          <w:szCs w:val="27"/>
          <w:spacing w:val="-1"/>
        </w:rPr>
        <w:t>论文作品内容原则上与专业相关，分为四个档次，T类第一作者加分</w:t>
      </w:r>
    </w:p>
    <w:p>
      <w:pPr>
        <w:spacing w:line="219" w:lineRule="auto"/>
        <w:sectPr>
          <w:footerReference w:type="default" r:id="rId2"/>
          <w:pgSz w:w="11560" w:h="16490"/>
          <w:pgMar w:top="1401" w:right="1249" w:bottom="1207" w:left="1400" w:header="0" w:footer="907" w:gutter="0"/>
        </w:sectPr>
        <w:rPr>
          <w:rFonts w:ascii="SimSun" w:hAnsi="SimSun" w:eastAsia="SimSun" w:cs="SimSun"/>
          <w:sz w:val="27"/>
          <w:szCs w:val="27"/>
        </w:rPr>
      </w:pPr>
    </w:p>
    <w:p>
      <w:pPr>
        <w:pStyle w:val="BodyText"/>
        <w:ind w:left="115" w:right="435"/>
        <w:spacing w:before="175" w:line="196" w:lineRule="auto"/>
        <w:jc w:val="both"/>
        <w:rPr/>
      </w:pPr>
      <w:r>
        <w:rPr>
          <w:spacing w:val="-8"/>
        </w:rPr>
        <w:t>25分，</w:t>
      </w:r>
      <w:r>
        <w:rPr>
          <w:rFonts w:ascii="Times New Roman" w:hAnsi="Times New Roman" w:eastAsia="Times New Roman" w:cs="Times New Roman"/>
          <w:spacing w:val="-8"/>
        </w:rPr>
        <w:t>A</w:t>
      </w:r>
      <w:r>
        <w:rPr>
          <w:spacing w:val="-8"/>
        </w:rPr>
        <w:t>类第一作者加分15分，</w:t>
      </w:r>
      <w:r>
        <w:rPr>
          <w:rFonts w:ascii="Times New Roman" w:hAnsi="Times New Roman" w:eastAsia="Times New Roman" w:cs="Times New Roman"/>
          <w:spacing w:val="-8"/>
        </w:rPr>
        <w:t>CSSCI</w:t>
      </w:r>
      <w:r>
        <w:rPr>
          <w:spacing w:val="-8"/>
        </w:rPr>
        <w:t>收录论文第一作</w:t>
      </w:r>
      <w:r>
        <w:rPr>
          <w:spacing w:val="-9"/>
        </w:rPr>
        <w:t>者加分10分，其他省</w:t>
      </w:r>
      <w:r>
        <w:rPr/>
        <w:t xml:space="preserve"> </w:t>
      </w:r>
      <w:r>
        <w:rPr>
          <w:spacing w:val="6"/>
        </w:rPr>
        <w:t>级以上公开发行刊物(需见刊，有录用通知不算)加分3分。论文作者署</w:t>
      </w:r>
      <w:r>
        <w:rPr>
          <w:spacing w:val="6"/>
        </w:rPr>
        <w:t xml:space="preserve">  </w:t>
      </w:r>
      <w:r>
        <w:rPr>
          <w:spacing w:val="-6"/>
        </w:rPr>
        <w:t>名所属单位应为华南师范大学，每类论文署名前三的同学方可加分，前三</w:t>
      </w:r>
      <w:r>
        <w:rPr>
          <w:spacing w:val="12"/>
        </w:rPr>
        <w:t xml:space="preserve"> </w:t>
      </w:r>
      <w:r>
        <w:rPr>
          <w:spacing w:val="-6"/>
        </w:rPr>
        <w:t>中每靠后一名，分数按照50%逐级递减。省级以上公开发行</w:t>
      </w:r>
      <w:r>
        <w:rPr>
          <w:rFonts w:ascii="Times New Roman" w:hAnsi="Times New Roman" w:eastAsia="Times New Roman" w:cs="Times New Roman"/>
          <w:spacing w:val="-6"/>
        </w:rPr>
        <w:t>CNKI</w:t>
      </w:r>
      <w:r>
        <w:rPr>
          <w:spacing w:val="-6"/>
        </w:rPr>
        <w:t>收录刊物</w:t>
      </w:r>
      <w:r>
        <w:rPr>
          <w:spacing w:val="2"/>
        </w:rPr>
        <w:t xml:space="preserve">  </w:t>
      </w:r>
      <w:r>
        <w:rPr>
          <w:spacing w:val="-2"/>
        </w:rPr>
        <w:t>最多计2篇，论文作品类加分累计最高为25</w:t>
      </w:r>
      <w:r>
        <w:rPr>
          <w:spacing w:val="-3"/>
        </w:rPr>
        <w:t>分。学生与指导老师共同发表</w:t>
      </w:r>
      <w:r>
        <w:rPr/>
        <w:t xml:space="preserve">  </w:t>
      </w:r>
      <w:r>
        <w:rPr>
          <w:spacing w:val="-10"/>
        </w:rPr>
        <w:t>论文，指导老师为第一作者的，学生在计分时，</w:t>
      </w:r>
      <w:r>
        <w:rPr>
          <w:spacing w:val="-11"/>
        </w:rPr>
        <w:t>仍可认定为第一作者加分。</w:t>
      </w:r>
      <w:r>
        <w:rPr/>
        <w:t xml:space="preserve"> </w:t>
      </w:r>
      <w:r>
        <w:rPr>
          <w:spacing w:val="-3"/>
        </w:rPr>
        <w:t>学生在外文期刊/论文集发表的论文，未被知网收录则不加分。</w:t>
      </w:r>
    </w:p>
    <w:p>
      <w:pPr>
        <w:ind w:left="695"/>
        <w:spacing w:before="1" w:line="188" w:lineRule="auto"/>
        <w:rPr>
          <w:rFonts w:ascii="SimSun" w:hAnsi="SimSun" w:eastAsia="SimSun" w:cs="SimSun"/>
          <w:sz w:val="28"/>
          <w:szCs w:val="28"/>
        </w:rPr>
      </w:pPr>
      <w:r>
        <w:rPr>
          <w:rFonts w:ascii="SimSun" w:hAnsi="SimSun" w:eastAsia="SimSun" w:cs="SimSun"/>
          <w:sz w:val="28"/>
          <w:szCs w:val="28"/>
          <w:spacing w:val="8"/>
        </w:rPr>
        <w:t>(二)</w:t>
      </w:r>
      <w:r>
        <w:rPr>
          <w:rFonts w:ascii="SimSun" w:hAnsi="SimSun" w:eastAsia="SimSun" w:cs="SimSun"/>
          <w:sz w:val="28"/>
          <w:szCs w:val="28"/>
          <w:spacing w:val="28"/>
        </w:rPr>
        <w:t xml:space="preserve">   </w:t>
      </w:r>
      <w:r>
        <w:rPr>
          <w:rFonts w:ascii="SimSun" w:hAnsi="SimSun" w:eastAsia="SimSun" w:cs="SimSun"/>
          <w:sz w:val="28"/>
          <w:szCs w:val="28"/>
          <w:spacing w:val="8"/>
        </w:rPr>
        <w:t>课题类加分细则</w:t>
      </w:r>
    </w:p>
    <w:tbl>
      <w:tblPr>
        <w:tblStyle w:val="TableNormal"/>
        <w:tblW w:w="8590"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24"/>
        <w:gridCol w:w="5214"/>
        <w:gridCol w:w="839"/>
        <w:gridCol w:w="1413"/>
      </w:tblGrid>
      <w:tr>
        <w:trPr>
          <w:trHeight w:val="903" w:hRule="atLeast"/>
        </w:trPr>
        <w:tc>
          <w:tcPr>
            <w:tcW w:w="1124" w:type="dxa"/>
            <w:vAlign w:val="top"/>
          </w:tcPr>
          <w:p>
            <w:pPr>
              <w:pStyle w:val="TableText"/>
              <w:ind w:left="288"/>
              <w:spacing w:before="323" w:line="220" w:lineRule="auto"/>
              <w:rPr>
                <w:sz w:val="27"/>
                <w:szCs w:val="27"/>
              </w:rPr>
            </w:pPr>
            <w:r>
              <w:rPr>
                <w:sz w:val="27"/>
                <w:szCs w:val="27"/>
                <w:b/>
                <w:bCs/>
                <w:spacing w:val="4"/>
              </w:rPr>
              <w:t>级别</w:t>
            </w:r>
          </w:p>
        </w:tc>
        <w:tc>
          <w:tcPr>
            <w:tcW w:w="5214" w:type="dxa"/>
            <w:vAlign w:val="top"/>
          </w:tcPr>
          <w:p>
            <w:pPr>
              <w:pStyle w:val="TableText"/>
              <w:ind w:left="2054"/>
              <w:spacing w:before="323" w:line="221" w:lineRule="auto"/>
              <w:rPr>
                <w:sz w:val="27"/>
                <w:szCs w:val="27"/>
              </w:rPr>
            </w:pPr>
            <w:r>
              <w:rPr>
                <w:sz w:val="27"/>
                <w:szCs w:val="27"/>
                <w:b/>
                <w:bCs/>
                <w:spacing w:val="-5"/>
              </w:rPr>
              <w:t>课题名称</w:t>
            </w:r>
          </w:p>
        </w:tc>
        <w:tc>
          <w:tcPr>
            <w:tcW w:w="839" w:type="dxa"/>
            <w:vAlign w:val="top"/>
          </w:tcPr>
          <w:p>
            <w:pPr>
              <w:pStyle w:val="TableText"/>
              <w:ind w:left="150"/>
              <w:spacing w:before="11" w:line="193" w:lineRule="auto"/>
              <w:rPr>
                <w:sz w:val="27"/>
                <w:szCs w:val="27"/>
              </w:rPr>
            </w:pPr>
            <w:r>
              <w:rPr>
                <w:sz w:val="27"/>
                <w:szCs w:val="27"/>
                <w:b/>
                <w:bCs/>
                <w:spacing w:val="-1"/>
              </w:rPr>
              <w:t>第一</w:t>
            </w:r>
          </w:p>
          <w:p>
            <w:pPr>
              <w:pStyle w:val="TableText"/>
              <w:ind w:left="120" w:right="120" w:firstLine="19"/>
              <w:spacing w:before="2" w:line="204" w:lineRule="auto"/>
              <w:rPr>
                <w:sz w:val="27"/>
                <w:szCs w:val="27"/>
              </w:rPr>
            </w:pPr>
            <w:r>
              <w:rPr>
                <w:sz w:val="27"/>
                <w:szCs w:val="27"/>
                <w:b/>
                <w:bCs/>
                <w:spacing w:val="10"/>
              </w:rPr>
              <w:t>署名</w:t>
            </w:r>
            <w:r>
              <w:rPr>
                <w:sz w:val="27"/>
                <w:szCs w:val="27"/>
              </w:rPr>
              <w:t xml:space="preserve"> </w:t>
            </w:r>
            <w:r>
              <w:rPr>
                <w:sz w:val="27"/>
                <w:szCs w:val="27"/>
                <w:b/>
                <w:bCs/>
                <w:spacing w:val="-6"/>
              </w:rPr>
              <w:t>加分</w:t>
            </w:r>
          </w:p>
        </w:tc>
        <w:tc>
          <w:tcPr>
            <w:tcW w:w="1413" w:type="dxa"/>
            <w:vAlign w:val="top"/>
          </w:tcPr>
          <w:p>
            <w:pPr>
              <w:pStyle w:val="TableText"/>
              <w:ind w:left="161" w:right="131" w:firstLine="70"/>
              <w:spacing w:before="12" w:line="202" w:lineRule="auto"/>
              <w:rPr>
                <w:sz w:val="27"/>
                <w:szCs w:val="27"/>
              </w:rPr>
            </w:pPr>
            <w:r>
              <w:rPr>
                <w:sz w:val="27"/>
                <w:szCs w:val="27"/>
                <w:b/>
                <w:bCs/>
                <w:spacing w:val="1"/>
              </w:rPr>
              <w:t>第2-5名</w:t>
            </w:r>
            <w:r>
              <w:rPr>
                <w:sz w:val="27"/>
                <w:szCs w:val="27"/>
                <w:spacing w:val="1"/>
              </w:rPr>
              <w:t xml:space="preserve"> </w:t>
            </w:r>
            <w:r>
              <w:rPr>
                <w:sz w:val="27"/>
                <w:szCs w:val="27"/>
                <w:b/>
                <w:bCs/>
                <w:spacing w:val="4"/>
              </w:rPr>
              <w:t>署名成员</w:t>
            </w:r>
          </w:p>
          <w:p>
            <w:pPr>
              <w:pStyle w:val="TableText"/>
              <w:ind w:left="441"/>
              <w:spacing w:line="198" w:lineRule="auto"/>
              <w:rPr>
                <w:sz w:val="27"/>
                <w:szCs w:val="27"/>
              </w:rPr>
            </w:pPr>
            <w:r>
              <w:rPr>
                <w:sz w:val="27"/>
                <w:szCs w:val="27"/>
                <w:b/>
                <w:bCs/>
                <w:spacing w:val="-6"/>
              </w:rPr>
              <w:t>加分</w:t>
            </w:r>
          </w:p>
        </w:tc>
      </w:tr>
      <w:tr>
        <w:trPr>
          <w:trHeight w:val="599" w:hRule="atLeast"/>
        </w:trPr>
        <w:tc>
          <w:tcPr>
            <w:tcW w:w="1124" w:type="dxa"/>
            <w:vAlign w:val="top"/>
          </w:tcPr>
          <w:p>
            <w:pPr>
              <w:pStyle w:val="TableText"/>
              <w:ind w:left="105"/>
              <w:spacing w:before="13" w:line="220" w:lineRule="auto"/>
              <w:rPr>
                <w:sz w:val="27"/>
                <w:szCs w:val="27"/>
              </w:rPr>
            </w:pPr>
            <w:r>
              <w:rPr>
                <w:sz w:val="27"/>
                <w:szCs w:val="27"/>
                <w:spacing w:val="5"/>
              </w:rPr>
              <w:t>国家级</w:t>
            </w:r>
          </w:p>
        </w:tc>
        <w:tc>
          <w:tcPr>
            <w:tcW w:w="5214" w:type="dxa"/>
            <w:vAlign w:val="top"/>
          </w:tcPr>
          <w:p>
            <w:pPr>
              <w:pStyle w:val="TableText"/>
              <w:ind w:left="100"/>
              <w:spacing w:before="13" w:line="220" w:lineRule="auto"/>
              <w:rPr>
                <w:sz w:val="27"/>
                <w:szCs w:val="27"/>
              </w:rPr>
            </w:pPr>
            <w:r>
              <w:rPr>
                <w:sz w:val="27"/>
                <w:szCs w:val="27"/>
                <w:spacing w:val="3"/>
              </w:rPr>
              <w:t>国家级大学生创新创业训练计划项目</w:t>
            </w:r>
          </w:p>
        </w:tc>
        <w:tc>
          <w:tcPr>
            <w:tcW w:w="839" w:type="dxa"/>
            <w:vAlign w:val="top"/>
          </w:tcPr>
          <w:p>
            <w:pPr>
              <w:pStyle w:val="TableText"/>
              <w:ind w:left="77"/>
              <w:spacing w:before="79"/>
              <w:rPr>
                <w:sz w:val="27"/>
                <w:szCs w:val="27"/>
              </w:rPr>
            </w:pPr>
            <w:r>
              <w:rPr>
                <w:sz w:val="27"/>
                <w:szCs w:val="27"/>
                <w:spacing w:val="-4"/>
              </w:rPr>
              <w:t>20</w:t>
            </w:r>
          </w:p>
        </w:tc>
        <w:tc>
          <w:tcPr>
            <w:tcW w:w="1413" w:type="dxa"/>
            <w:vAlign w:val="top"/>
          </w:tcPr>
          <w:p>
            <w:pPr>
              <w:pStyle w:val="TableText"/>
              <w:ind w:left="106" w:right="94" w:hanging="79"/>
              <w:spacing w:before="44" w:line="186" w:lineRule="auto"/>
              <w:rPr>
                <w:sz w:val="27"/>
                <w:szCs w:val="27"/>
              </w:rPr>
            </w:pPr>
            <w:r>
              <w:rPr>
                <w:sz w:val="27"/>
                <w:szCs w:val="27"/>
                <w:spacing w:val="-10"/>
              </w:rPr>
              <w:t>10、5、3、</w:t>
            </w:r>
            <w:r>
              <w:rPr>
                <w:sz w:val="27"/>
                <w:szCs w:val="27"/>
              </w:rPr>
              <w:t xml:space="preserve"> </w:t>
            </w:r>
            <w:r>
              <w:rPr>
                <w:sz w:val="27"/>
                <w:szCs w:val="27"/>
              </w:rPr>
              <w:t>2</w:t>
            </w:r>
          </w:p>
        </w:tc>
      </w:tr>
      <w:tr>
        <w:trPr>
          <w:trHeight w:val="588" w:hRule="atLeast"/>
        </w:trPr>
        <w:tc>
          <w:tcPr>
            <w:tcW w:w="1124" w:type="dxa"/>
            <w:vAlign w:val="top"/>
            <w:vMerge w:val="restart"/>
            <w:tcBorders>
              <w:bottom w:val="nil"/>
            </w:tcBorders>
          </w:tcPr>
          <w:p>
            <w:pPr>
              <w:pStyle w:val="TableText"/>
              <w:ind w:left="94"/>
              <w:spacing w:before="14" w:line="219" w:lineRule="auto"/>
              <w:rPr>
                <w:sz w:val="27"/>
                <w:szCs w:val="27"/>
              </w:rPr>
            </w:pPr>
            <w:r>
              <w:rPr>
                <w:sz w:val="27"/>
                <w:szCs w:val="27"/>
                <w:spacing w:val="8"/>
              </w:rPr>
              <w:t>省级</w:t>
            </w:r>
          </w:p>
        </w:tc>
        <w:tc>
          <w:tcPr>
            <w:tcW w:w="5214" w:type="dxa"/>
            <w:vAlign w:val="top"/>
          </w:tcPr>
          <w:p>
            <w:pPr>
              <w:pStyle w:val="TableText"/>
              <w:ind w:left="100"/>
              <w:spacing w:before="24" w:line="219" w:lineRule="auto"/>
              <w:rPr>
                <w:sz w:val="27"/>
                <w:szCs w:val="27"/>
              </w:rPr>
            </w:pPr>
            <w:r>
              <w:rPr>
                <w:sz w:val="27"/>
                <w:szCs w:val="27"/>
                <w:spacing w:val="3"/>
              </w:rPr>
              <w:t>省级大学生创新创业训练计划项目</w:t>
            </w:r>
          </w:p>
        </w:tc>
        <w:tc>
          <w:tcPr>
            <w:tcW w:w="839" w:type="dxa"/>
            <w:vAlign w:val="top"/>
          </w:tcPr>
          <w:p>
            <w:pPr>
              <w:pStyle w:val="TableText"/>
              <w:ind w:left="77"/>
              <w:spacing w:before="70"/>
              <w:rPr>
                <w:sz w:val="27"/>
                <w:szCs w:val="27"/>
              </w:rPr>
            </w:pPr>
            <w:r>
              <w:rPr>
                <w:sz w:val="27"/>
                <w:szCs w:val="27"/>
                <w:spacing w:val="-8"/>
              </w:rPr>
              <w:t>10</w:t>
            </w:r>
          </w:p>
        </w:tc>
        <w:tc>
          <w:tcPr>
            <w:tcW w:w="1413" w:type="dxa"/>
            <w:vAlign w:val="top"/>
          </w:tcPr>
          <w:p>
            <w:pPr>
              <w:pStyle w:val="TableText"/>
              <w:ind w:left="106" w:right="155" w:hanging="19"/>
              <w:spacing w:before="45" w:line="182" w:lineRule="auto"/>
              <w:rPr>
                <w:sz w:val="27"/>
                <w:szCs w:val="27"/>
              </w:rPr>
            </w:pPr>
            <w:r>
              <w:rPr>
                <w:sz w:val="27"/>
                <w:szCs w:val="27"/>
                <w:spacing w:val="-10"/>
              </w:rPr>
              <w:t>5、3、2、</w:t>
            </w:r>
            <w:r>
              <w:rPr>
                <w:sz w:val="27"/>
                <w:szCs w:val="27"/>
                <w:spacing w:val="3"/>
              </w:rPr>
              <w:t xml:space="preserve"> </w:t>
            </w:r>
            <w:r>
              <w:rPr>
                <w:sz w:val="27"/>
                <w:szCs w:val="27"/>
              </w:rPr>
              <w:t>1</w:t>
            </w:r>
          </w:p>
        </w:tc>
      </w:tr>
      <w:tr>
        <w:trPr>
          <w:trHeight w:val="598" w:hRule="atLeast"/>
        </w:trPr>
        <w:tc>
          <w:tcPr>
            <w:tcW w:w="1124" w:type="dxa"/>
            <w:vAlign w:val="top"/>
            <w:vMerge w:val="continue"/>
            <w:tcBorders>
              <w:top w:val="nil"/>
            </w:tcBorders>
          </w:tcPr>
          <w:p>
            <w:pPr>
              <w:rPr>
                <w:rFonts w:ascii="Arial"/>
                <w:sz w:val="21"/>
              </w:rPr>
            </w:pPr>
            <w:r/>
          </w:p>
        </w:tc>
        <w:tc>
          <w:tcPr>
            <w:tcW w:w="5214" w:type="dxa"/>
            <w:vAlign w:val="top"/>
          </w:tcPr>
          <w:p>
            <w:pPr>
              <w:pStyle w:val="TableText"/>
              <w:ind w:left="210" w:right="461" w:hanging="110"/>
              <w:spacing w:before="14" w:line="196" w:lineRule="auto"/>
              <w:rPr>
                <w:sz w:val="27"/>
                <w:szCs w:val="27"/>
              </w:rPr>
            </w:pPr>
            <w:r>
              <w:rPr>
                <w:sz w:val="27"/>
                <w:szCs w:val="27"/>
                <w:spacing w:val="3"/>
              </w:rPr>
              <w:t>广东大学生科技创新培育专项资金项目</w:t>
            </w:r>
            <w:r>
              <w:rPr>
                <w:sz w:val="27"/>
                <w:szCs w:val="27"/>
              </w:rPr>
              <w:t xml:space="preserve"> </w:t>
            </w:r>
            <w:r>
              <w:rPr>
                <w:sz w:val="27"/>
                <w:szCs w:val="27"/>
                <w:spacing w:val="7"/>
              </w:rPr>
              <w:t>(攀登计划专项)</w:t>
            </w:r>
          </w:p>
        </w:tc>
        <w:tc>
          <w:tcPr>
            <w:tcW w:w="839" w:type="dxa"/>
            <w:vAlign w:val="top"/>
          </w:tcPr>
          <w:p>
            <w:pPr>
              <w:pStyle w:val="TableText"/>
              <w:ind w:left="77"/>
              <w:spacing w:before="52"/>
              <w:rPr>
                <w:sz w:val="27"/>
                <w:szCs w:val="27"/>
              </w:rPr>
            </w:pPr>
            <w:r>
              <w:rPr>
                <w:sz w:val="27"/>
                <w:szCs w:val="27"/>
                <w:spacing w:val="-8"/>
              </w:rPr>
              <w:t>10</w:t>
            </w:r>
          </w:p>
        </w:tc>
        <w:tc>
          <w:tcPr>
            <w:tcW w:w="1413" w:type="dxa"/>
            <w:vAlign w:val="top"/>
          </w:tcPr>
          <w:p>
            <w:pPr>
              <w:pStyle w:val="TableText"/>
              <w:ind w:left="106" w:right="155" w:hanging="19"/>
              <w:spacing w:before="49" w:line="184" w:lineRule="auto"/>
              <w:rPr>
                <w:sz w:val="27"/>
                <w:szCs w:val="27"/>
              </w:rPr>
            </w:pPr>
            <w:r>
              <w:rPr>
                <w:sz w:val="27"/>
                <w:szCs w:val="27"/>
                <w:spacing w:val="-10"/>
              </w:rPr>
              <w:t>5、3、2、</w:t>
            </w:r>
            <w:r>
              <w:rPr>
                <w:sz w:val="27"/>
                <w:szCs w:val="27"/>
                <w:spacing w:val="3"/>
              </w:rPr>
              <w:t xml:space="preserve"> </w:t>
            </w:r>
            <w:r>
              <w:rPr>
                <w:sz w:val="27"/>
                <w:szCs w:val="27"/>
              </w:rPr>
              <w:t>1</w:t>
            </w:r>
          </w:p>
        </w:tc>
      </w:tr>
      <w:tr>
        <w:trPr>
          <w:trHeight w:val="579" w:hRule="atLeast"/>
        </w:trPr>
        <w:tc>
          <w:tcPr>
            <w:tcW w:w="1124" w:type="dxa"/>
            <w:vAlign w:val="top"/>
            <w:vMerge w:val="restart"/>
            <w:tcBorders>
              <w:bottom w:val="nil"/>
            </w:tcBorders>
          </w:tcPr>
          <w:p>
            <w:pPr>
              <w:pStyle w:val="TableText"/>
              <w:ind w:left="85"/>
              <w:spacing w:before="18" w:line="220" w:lineRule="auto"/>
              <w:rPr>
                <w:sz w:val="27"/>
                <w:szCs w:val="27"/>
              </w:rPr>
            </w:pPr>
            <w:r>
              <w:rPr>
                <w:sz w:val="27"/>
                <w:szCs w:val="27"/>
                <w:spacing w:val="8"/>
              </w:rPr>
              <w:t>校级</w:t>
            </w:r>
          </w:p>
        </w:tc>
        <w:tc>
          <w:tcPr>
            <w:tcW w:w="5214" w:type="dxa"/>
            <w:vAlign w:val="top"/>
          </w:tcPr>
          <w:p>
            <w:pPr>
              <w:pStyle w:val="TableText"/>
              <w:ind w:left="100"/>
              <w:spacing w:before="18" w:line="220" w:lineRule="auto"/>
              <w:rPr>
                <w:sz w:val="27"/>
                <w:szCs w:val="27"/>
              </w:rPr>
            </w:pPr>
            <w:r>
              <w:rPr>
                <w:sz w:val="27"/>
                <w:szCs w:val="27"/>
                <w:spacing w:val="3"/>
              </w:rPr>
              <w:t>校级大学生创新创业训练计划项目</w:t>
            </w:r>
          </w:p>
        </w:tc>
        <w:tc>
          <w:tcPr>
            <w:tcW w:w="839" w:type="dxa"/>
            <w:vAlign w:val="top"/>
          </w:tcPr>
          <w:p>
            <w:pPr>
              <w:pStyle w:val="TableText"/>
              <w:ind w:left="77"/>
              <w:spacing w:before="64"/>
              <w:rPr>
                <w:sz w:val="27"/>
                <w:szCs w:val="27"/>
              </w:rPr>
            </w:pPr>
            <w:r>
              <w:rPr>
                <w:sz w:val="27"/>
                <w:szCs w:val="27"/>
              </w:rPr>
              <w:t>5</w:t>
            </w:r>
          </w:p>
        </w:tc>
        <w:tc>
          <w:tcPr>
            <w:tcW w:w="1413" w:type="dxa"/>
            <w:vAlign w:val="top"/>
          </w:tcPr>
          <w:p>
            <w:pPr>
              <w:pStyle w:val="TableText"/>
              <w:ind w:left="126" w:right="155" w:hanging="39"/>
              <w:spacing w:before="71" w:line="170" w:lineRule="auto"/>
              <w:rPr>
                <w:sz w:val="27"/>
                <w:szCs w:val="27"/>
              </w:rPr>
            </w:pPr>
            <w:r>
              <w:rPr>
                <w:sz w:val="27"/>
                <w:szCs w:val="27"/>
                <w:spacing w:val="-10"/>
              </w:rPr>
              <w:t>3、2、1、</w:t>
            </w:r>
            <w:r>
              <w:rPr>
                <w:sz w:val="27"/>
                <w:szCs w:val="27"/>
                <w:spacing w:val="3"/>
              </w:rPr>
              <w:t xml:space="preserve"> </w:t>
            </w:r>
            <w:r>
              <w:rPr>
                <w:sz w:val="27"/>
                <w:szCs w:val="27"/>
              </w:rPr>
              <w:t>1</w:t>
            </w:r>
          </w:p>
        </w:tc>
      </w:tr>
      <w:tr>
        <w:trPr>
          <w:trHeight w:val="579" w:hRule="atLeast"/>
        </w:trPr>
        <w:tc>
          <w:tcPr>
            <w:tcW w:w="1124" w:type="dxa"/>
            <w:vAlign w:val="top"/>
            <w:vMerge w:val="continue"/>
            <w:tcBorders>
              <w:top w:val="nil"/>
            </w:tcBorders>
          </w:tcPr>
          <w:p>
            <w:pPr>
              <w:rPr>
                <w:rFonts w:ascii="Arial"/>
                <w:sz w:val="21"/>
              </w:rPr>
            </w:pPr>
            <w:r/>
          </w:p>
        </w:tc>
        <w:tc>
          <w:tcPr>
            <w:tcW w:w="5214" w:type="dxa"/>
            <w:vAlign w:val="top"/>
          </w:tcPr>
          <w:p>
            <w:pPr>
              <w:pStyle w:val="TableText"/>
              <w:ind w:left="110" w:right="226" w:hanging="10"/>
              <w:spacing w:before="19" w:line="188" w:lineRule="auto"/>
              <w:rPr>
                <w:sz w:val="27"/>
                <w:szCs w:val="27"/>
              </w:rPr>
            </w:pPr>
            <w:r>
              <w:rPr>
                <w:sz w:val="27"/>
                <w:szCs w:val="27"/>
              </w:rPr>
              <w:t>校教务处、学工部、团委、创业学院立项</w:t>
            </w:r>
            <w:r>
              <w:rPr>
                <w:sz w:val="27"/>
                <w:szCs w:val="27"/>
                <w:spacing w:val="15"/>
              </w:rPr>
              <w:t xml:space="preserve"> </w:t>
            </w:r>
            <w:r>
              <w:rPr>
                <w:sz w:val="27"/>
                <w:szCs w:val="27"/>
                <w:spacing w:val="1"/>
              </w:rPr>
              <w:t>的课外科研课题</w:t>
            </w:r>
          </w:p>
        </w:tc>
        <w:tc>
          <w:tcPr>
            <w:tcW w:w="839" w:type="dxa"/>
            <w:vAlign w:val="top"/>
          </w:tcPr>
          <w:p>
            <w:pPr>
              <w:pStyle w:val="TableText"/>
              <w:ind w:left="77"/>
              <w:spacing w:before="55"/>
              <w:rPr>
                <w:sz w:val="27"/>
                <w:szCs w:val="27"/>
              </w:rPr>
            </w:pPr>
            <w:r>
              <w:rPr>
                <w:sz w:val="27"/>
                <w:szCs w:val="27"/>
              </w:rPr>
              <w:t>5</w:t>
            </w:r>
          </w:p>
        </w:tc>
        <w:tc>
          <w:tcPr>
            <w:tcW w:w="1413" w:type="dxa"/>
            <w:vAlign w:val="top"/>
          </w:tcPr>
          <w:p>
            <w:pPr>
              <w:pStyle w:val="TableText"/>
              <w:ind w:left="117" w:right="155" w:hanging="30"/>
              <w:spacing w:before="71" w:line="170" w:lineRule="auto"/>
              <w:rPr>
                <w:sz w:val="27"/>
                <w:szCs w:val="27"/>
              </w:rPr>
            </w:pPr>
            <w:r>
              <w:rPr>
                <w:sz w:val="27"/>
                <w:szCs w:val="27"/>
                <w:spacing w:val="-10"/>
              </w:rPr>
              <w:t>3、2、1、</w:t>
            </w:r>
            <w:r>
              <w:rPr>
                <w:sz w:val="27"/>
                <w:szCs w:val="27"/>
                <w:spacing w:val="3"/>
              </w:rPr>
              <w:t xml:space="preserve"> </w:t>
            </w:r>
            <w:r>
              <w:rPr>
                <w:sz w:val="27"/>
                <w:szCs w:val="27"/>
              </w:rPr>
              <w:t>1</w:t>
            </w:r>
          </w:p>
        </w:tc>
      </w:tr>
      <w:tr>
        <w:trPr>
          <w:trHeight w:val="883" w:hRule="atLeast"/>
        </w:trPr>
        <w:tc>
          <w:tcPr>
            <w:tcW w:w="1124" w:type="dxa"/>
            <w:vAlign w:val="top"/>
          </w:tcPr>
          <w:p>
            <w:pPr>
              <w:pStyle w:val="TableText"/>
              <w:ind w:left="105" w:right="52"/>
              <w:spacing w:before="21" w:line="194" w:lineRule="auto"/>
              <w:rPr>
                <w:sz w:val="27"/>
                <w:szCs w:val="27"/>
              </w:rPr>
            </w:pPr>
            <w:r>
              <w:rPr>
                <w:sz w:val="27"/>
                <w:szCs w:val="27"/>
                <w:spacing w:val="-12"/>
              </w:rPr>
              <w:t>其</w:t>
            </w:r>
            <w:r>
              <w:rPr>
                <w:sz w:val="27"/>
                <w:szCs w:val="27"/>
                <w:spacing w:val="6"/>
              </w:rPr>
              <w:t xml:space="preserve">  </w:t>
            </w:r>
            <w:r>
              <w:rPr>
                <w:sz w:val="27"/>
                <w:szCs w:val="27"/>
                <w:spacing w:val="-12"/>
              </w:rPr>
              <w:t>他</w:t>
            </w:r>
            <w:r>
              <w:rPr>
                <w:sz w:val="27"/>
                <w:szCs w:val="27"/>
              </w:rPr>
              <w:t xml:space="preserve">  </w:t>
            </w:r>
            <w:r>
              <w:rPr>
                <w:sz w:val="27"/>
                <w:szCs w:val="27"/>
                <w:spacing w:val="-1"/>
              </w:rPr>
              <w:t>(</w:t>
            </w:r>
            <w:r>
              <w:rPr>
                <w:sz w:val="27"/>
                <w:szCs w:val="27"/>
                <w:spacing w:val="82"/>
              </w:rPr>
              <w:t xml:space="preserve"> </w:t>
            </w:r>
            <w:r>
              <w:rPr>
                <w:sz w:val="27"/>
                <w:szCs w:val="27"/>
                <w:spacing w:val="-1"/>
              </w:rPr>
              <w:t>限</w:t>
            </w:r>
            <w:r>
              <w:rPr>
                <w:sz w:val="27"/>
                <w:szCs w:val="27"/>
                <w:spacing w:val="66"/>
              </w:rPr>
              <w:t xml:space="preserve"> </w:t>
            </w:r>
            <w:r>
              <w:rPr>
                <w:sz w:val="27"/>
                <w:szCs w:val="27"/>
                <w:spacing w:val="-1"/>
              </w:rPr>
              <w:t>2</w:t>
            </w:r>
            <w:r>
              <w:rPr>
                <w:sz w:val="27"/>
                <w:szCs w:val="27"/>
              </w:rPr>
              <w:t xml:space="preserve"> </w:t>
            </w:r>
            <w:r>
              <w:rPr>
                <w:sz w:val="27"/>
                <w:szCs w:val="27"/>
                <w:spacing w:val="-8"/>
              </w:rPr>
              <w:t>项</w:t>
            </w:r>
            <w:r>
              <w:rPr>
                <w:sz w:val="27"/>
                <w:szCs w:val="27"/>
                <w:spacing w:val="-55"/>
              </w:rPr>
              <w:t xml:space="preserve"> </w:t>
            </w:r>
            <w:r>
              <w:rPr>
                <w:sz w:val="27"/>
                <w:szCs w:val="27"/>
                <w:spacing w:val="-8"/>
              </w:rPr>
              <w:t>)</w:t>
            </w:r>
          </w:p>
        </w:tc>
        <w:tc>
          <w:tcPr>
            <w:tcW w:w="5214" w:type="dxa"/>
            <w:vAlign w:val="top"/>
          </w:tcPr>
          <w:p>
            <w:pPr>
              <w:pStyle w:val="TableText"/>
              <w:ind w:left="120" w:right="237" w:hanging="9"/>
              <w:spacing w:before="18" w:line="210" w:lineRule="auto"/>
              <w:rPr>
                <w:sz w:val="27"/>
                <w:szCs w:val="27"/>
              </w:rPr>
            </w:pPr>
            <w:r>
              <w:rPr>
                <w:sz w:val="27"/>
                <w:szCs w:val="27"/>
                <w:spacing w:val="-1"/>
              </w:rPr>
              <w:t>未进入上面所列项目，需学生单独申报，</w:t>
            </w:r>
            <w:r>
              <w:rPr>
                <w:sz w:val="27"/>
                <w:szCs w:val="27"/>
                <w:spacing w:val="11"/>
              </w:rPr>
              <w:t xml:space="preserve"> </w:t>
            </w:r>
            <w:r>
              <w:rPr>
                <w:sz w:val="27"/>
                <w:szCs w:val="27"/>
                <w:spacing w:val="1"/>
              </w:rPr>
              <w:t>须由学院推免工作小组评议认定</w:t>
            </w:r>
          </w:p>
        </w:tc>
        <w:tc>
          <w:tcPr>
            <w:tcW w:w="839" w:type="dxa"/>
            <w:vAlign w:val="top"/>
          </w:tcPr>
          <w:p>
            <w:pPr>
              <w:pStyle w:val="TableText"/>
              <w:ind w:left="77"/>
              <w:spacing w:before="56"/>
              <w:rPr>
                <w:sz w:val="27"/>
                <w:szCs w:val="27"/>
              </w:rPr>
            </w:pPr>
            <w:r>
              <w:rPr>
                <w:sz w:val="27"/>
                <w:szCs w:val="27"/>
              </w:rPr>
              <w:t>3</w:t>
            </w:r>
          </w:p>
        </w:tc>
        <w:tc>
          <w:tcPr>
            <w:tcW w:w="1413" w:type="dxa"/>
            <w:vAlign w:val="top"/>
          </w:tcPr>
          <w:p>
            <w:pPr>
              <w:pStyle w:val="TableText"/>
              <w:ind w:left="106" w:right="152" w:hanging="19"/>
              <w:spacing w:before="61" w:line="218" w:lineRule="auto"/>
              <w:rPr>
                <w:sz w:val="27"/>
                <w:szCs w:val="27"/>
              </w:rPr>
            </w:pPr>
            <w:r>
              <w:rPr>
                <w:sz w:val="27"/>
                <w:szCs w:val="27"/>
                <w:spacing w:val="-9"/>
              </w:rPr>
              <w:t>2、1、1、</w:t>
            </w:r>
            <w:r>
              <w:rPr>
                <w:sz w:val="27"/>
                <w:szCs w:val="27"/>
              </w:rPr>
              <w:t xml:space="preserve"> </w:t>
            </w:r>
            <w:r>
              <w:rPr>
                <w:sz w:val="27"/>
                <w:szCs w:val="27"/>
              </w:rPr>
              <w:t>1</w:t>
            </w:r>
          </w:p>
        </w:tc>
      </w:tr>
    </w:tbl>
    <w:p>
      <w:pPr>
        <w:pStyle w:val="BodyText"/>
        <w:ind w:left="564"/>
        <w:spacing w:before="293" w:line="204" w:lineRule="auto"/>
        <w:rPr/>
      </w:pPr>
      <w:r>
        <w:rPr>
          <w:spacing w:val="-6"/>
        </w:rPr>
        <w:t>课题类加分分为国家级、省级、校级、其他，第一署名分别加20</w:t>
      </w:r>
      <w:r>
        <w:rPr>
          <w:spacing w:val="-7"/>
        </w:rPr>
        <w:t>、10、</w:t>
      </w:r>
    </w:p>
    <w:p>
      <w:pPr>
        <w:pStyle w:val="BodyText"/>
        <w:ind w:left="115" w:right="435"/>
        <w:spacing w:before="1" w:line="194" w:lineRule="auto"/>
        <w:jc w:val="both"/>
        <w:rPr/>
      </w:pPr>
      <w:r>
        <w:rPr>
          <w:spacing w:val="12"/>
        </w:rPr>
        <w:t>5、3分，每级课题第2-5名成员可加分，按照每靠后一名分数按照5</w:t>
      </w:r>
      <w:r>
        <w:rPr>
          <w:spacing w:val="11"/>
        </w:rPr>
        <w:t>0%</w:t>
      </w:r>
      <w:r>
        <w:rPr/>
        <w:t xml:space="preserve"> </w:t>
      </w:r>
      <w:r>
        <w:rPr>
          <w:spacing w:val="-6"/>
        </w:rPr>
        <w:t>逐级递减。其他类课题最高限报2项，申报课题原则上需与专业发</w:t>
      </w:r>
      <w:r>
        <w:rPr>
          <w:spacing w:val="-7"/>
        </w:rPr>
        <w:t>展相关。</w:t>
      </w:r>
      <w:r>
        <w:rPr/>
        <w:t xml:space="preserve"> </w:t>
      </w:r>
      <w:r>
        <w:rPr>
          <w:spacing w:val="-6"/>
        </w:rPr>
        <w:t>同一项目申报的课题只计最高级别加分，不重复计分。课题类加分累计最</w:t>
      </w:r>
      <w:r>
        <w:rPr>
          <w:spacing w:val="4"/>
        </w:rPr>
        <w:t xml:space="preserve">  </w:t>
      </w:r>
      <w:r>
        <w:rPr>
          <w:spacing w:val="15"/>
        </w:rPr>
        <w:t>高为25分。</w:t>
      </w:r>
    </w:p>
    <w:p>
      <w:pPr>
        <w:pStyle w:val="BodyText"/>
        <w:ind w:left="115" w:right="475" w:firstLine="429"/>
        <w:spacing w:before="1" w:line="195" w:lineRule="auto"/>
        <w:jc w:val="both"/>
        <w:rPr/>
      </w:pPr>
      <w:r>
        <w:rPr>
          <w:spacing w:val="-1"/>
        </w:rPr>
        <w:t>原则上课题需要结题证明材料，但考虑到某些课题持续时间较长，递</w:t>
      </w:r>
      <w:r>
        <w:rPr>
          <w:spacing w:val="4"/>
        </w:rPr>
        <w:t xml:space="preserve"> </w:t>
      </w:r>
      <w:r>
        <w:rPr>
          <w:spacing w:val="-6"/>
        </w:rPr>
        <w:t>交书面情况说明后，提交立项证明材料，供推免工作小组审核。部分学生</w:t>
      </w:r>
      <w:r>
        <w:rPr>
          <w:spacing w:val="13"/>
        </w:rPr>
        <w:t xml:space="preserve"> </w:t>
      </w:r>
      <w:r>
        <w:rPr>
          <w:spacing w:val="-7"/>
        </w:rPr>
        <w:t>课题未结题的项目，如项目未到结题时间的，按照立项未结题算50</w:t>
      </w:r>
      <w:r>
        <w:rPr>
          <w:spacing w:val="-8"/>
        </w:rPr>
        <w:t>%分数：</w:t>
      </w:r>
      <w:r>
        <w:rPr/>
        <w:t xml:space="preserve"> </w:t>
      </w:r>
      <w:r>
        <w:rPr>
          <w:spacing w:val="-6"/>
        </w:rPr>
        <w:t>如项目到结题时间但未能结题的，不予加分。学生参加教师课题项目，课</w:t>
      </w:r>
      <w:r>
        <w:rPr>
          <w:spacing w:val="7"/>
        </w:rPr>
        <w:t xml:space="preserve"> </w:t>
      </w:r>
      <w:r>
        <w:rPr>
          <w:spacing w:val="-1"/>
        </w:rPr>
        <w:t>题负责人为教师的，学生属于成员中第1-5署名的可以加分，课题级别由</w:t>
      </w:r>
      <w:r>
        <w:rPr>
          <w:spacing w:val="12"/>
        </w:rPr>
        <w:t xml:space="preserve"> </w:t>
      </w:r>
      <w:r>
        <w:rPr>
          <w:spacing w:val="-5"/>
        </w:rPr>
        <w:t>推免工作小组评议认定。</w:t>
      </w:r>
    </w:p>
    <w:p>
      <w:pPr>
        <w:ind w:left="685"/>
        <w:spacing w:before="1" w:line="186" w:lineRule="auto"/>
        <w:rPr>
          <w:rFonts w:ascii="SimSun" w:hAnsi="SimSun" w:eastAsia="SimSun" w:cs="SimSun"/>
          <w:sz w:val="29"/>
          <w:szCs w:val="29"/>
        </w:rPr>
      </w:pPr>
      <w:r>
        <w:rPr>
          <w:rFonts w:ascii="SimSun" w:hAnsi="SimSun" w:eastAsia="SimSun" w:cs="SimSun"/>
          <w:sz w:val="29"/>
          <w:szCs w:val="29"/>
          <w:spacing w:val="2"/>
        </w:rPr>
        <w:t>(三)专业竞赛类加分细则</w:t>
      </w:r>
    </w:p>
    <w:tbl>
      <w:tblPr>
        <w:tblStyle w:val="TableNormal"/>
        <w:tblW w:w="94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24"/>
        <w:gridCol w:w="699"/>
        <w:gridCol w:w="3696"/>
        <w:gridCol w:w="3921"/>
      </w:tblGrid>
      <w:tr>
        <w:trPr>
          <w:trHeight w:val="382" w:hRule="atLeast"/>
        </w:trPr>
        <w:tc>
          <w:tcPr>
            <w:tcW w:w="1124" w:type="dxa"/>
            <w:vAlign w:val="top"/>
          </w:tcPr>
          <w:p>
            <w:pPr>
              <w:pStyle w:val="TableText"/>
              <w:ind w:left="345"/>
              <w:spacing w:before="93" w:line="219" w:lineRule="auto"/>
              <w:rPr>
                <w:sz w:val="21"/>
                <w:szCs w:val="21"/>
              </w:rPr>
            </w:pPr>
            <w:r>
              <w:rPr>
                <w:sz w:val="21"/>
                <w:szCs w:val="21"/>
                <w:spacing w:val="8"/>
              </w:rPr>
              <w:t>类别</w:t>
            </w:r>
          </w:p>
        </w:tc>
        <w:tc>
          <w:tcPr>
            <w:tcW w:w="699" w:type="dxa"/>
            <w:vAlign w:val="top"/>
          </w:tcPr>
          <w:p>
            <w:pPr>
              <w:pStyle w:val="TableText"/>
              <w:ind w:left="131"/>
              <w:spacing w:before="94" w:line="221" w:lineRule="auto"/>
              <w:rPr>
                <w:sz w:val="21"/>
                <w:szCs w:val="21"/>
              </w:rPr>
            </w:pPr>
            <w:r>
              <w:rPr>
                <w:sz w:val="21"/>
                <w:szCs w:val="21"/>
                <w:spacing w:val="6"/>
              </w:rPr>
              <w:t>序号</w:t>
            </w:r>
          </w:p>
        </w:tc>
        <w:tc>
          <w:tcPr>
            <w:tcW w:w="3696" w:type="dxa"/>
            <w:vAlign w:val="top"/>
          </w:tcPr>
          <w:p>
            <w:pPr>
              <w:pStyle w:val="TableText"/>
              <w:ind w:left="1424"/>
              <w:spacing w:before="90" w:line="219" w:lineRule="auto"/>
              <w:rPr>
                <w:sz w:val="21"/>
                <w:szCs w:val="21"/>
              </w:rPr>
            </w:pPr>
            <w:r>
              <w:rPr>
                <w:sz w:val="21"/>
                <w:szCs w:val="21"/>
                <w:b/>
                <w:bCs/>
                <w:spacing w:val="-5"/>
              </w:rPr>
              <w:t>竞赛名称</w:t>
            </w:r>
          </w:p>
        </w:tc>
        <w:tc>
          <w:tcPr>
            <w:tcW w:w="3921" w:type="dxa"/>
            <w:vAlign w:val="top"/>
          </w:tcPr>
          <w:p>
            <w:pPr>
              <w:pStyle w:val="TableText"/>
              <w:ind w:left="1536"/>
              <w:spacing w:before="93" w:line="219" w:lineRule="auto"/>
              <w:rPr>
                <w:sz w:val="21"/>
                <w:szCs w:val="21"/>
              </w:rPr>
            </w:pPr>
            <w:r>
              <w:rPr>
                <w:sz w:val="21"/>
                <w:szCs w:val="21"/>
                <w:spacing w:val="-2"/>
              </w:rPr>
              <w:t>主办单位</w:t>
            </w:r>
          </w:p>
        </w:tc>
      </w:tr>
      <w:tr>
        <w:trPr>
          <w:trHeight w:val="616" w:hRule="atLeast"/>
        </w:trPr>
        <w:tc>
          <w:tcPr>
            <w:tcW w:w="1124" w:type="dxa"/>
            <w:vAlign w:val="top"/>
            <w:vMerge w:val="restart"/>
            <w:tcBorders>
              <w:bottom w:val="nil"/>
            </w:tcBorders>
          </w:tcPr>
          <w:p>
            <w:pPr>
              <w:pStyle w:val="TableText"/>
              <w:ind w:left="134"/>
              <w:spacing w:before="51" w:line="219" w:lineRule="auto"/>
              <w:rPr>
                <w:sz w:val="21"/>
                <w:szCs w:val="21"/>
              </w:rPr>
            </w:pPr>
            <w:r>
              <w:rPr>
                <w:sz w:val="21"/>
                <w:szCs w:val="21"/>
                <w:spacing w:val="3"/>
              </w:rPr>
              <w:t>第一等级</w:t>
            </w:r>
          </w:p>
          <w:p>
            <w:pPr>
              <w:spacing w:line="310" w:lineRule="auto"/>
              <w:rPr>
                <w:rFonts w:ascii="Arial"/>
                <w:sz w:val="21"/>
              </w:rPr>
            </w:pPr>
            <w:r/>
          </w:p>
          <w:p>
            <w:pPr>
              <w:pStyle w:val="TableText"/>
              <w:ind w:left="134" w:right="125"/>
              <w:spacing w:before="69" w:line="244" w:lineRule="auto"/>
              <w:rPr>
                <w:sz w:val="21"/>
                <w:szCs w:val="21"/>
              </w:rPr>
            </w:pPr>
            <w:r>
              <w:rPr>
                <w:sz w:val="21"/>
                <w:szCs w:val="21"/>
                <w:spacing w:val="2"/>
              </w:rPr>
              <w:t>一等奖及 </w:t>
            </w:r>
            <w:r>
              <w:rPr>
                <w:sz w:val="21"/>
                <w:szCs w:val="21"/>
                <w:spacing w:val="2"/>
              </w:rPr>
              <w:t>以上加25</w:t>
            </w:r>
          </w:p>
        </w:tc>
        <w:tc>
          <w:tcPr>
            <w:tcW w:w="699" w:type="dxa"/>
            <w:vAlign w:val="top"/>
          </w:tcPr>
          <w:p>
            <w:pPr>
              <w:pStyle w:val="TableText"/>
              <w:ind w:left="280"/>
              <w:spacing w:before="232" w:line="241" w:lineRule="auto"/>
              <w:rPr>
                <w:sz w:val="21"/>
                <w:szCs w:val="21"/>
              </w:rPr>
            </w:pPr>
            <w:r>
              <w:rPr>
                <w:sz w:val="21"/>
                <w:szCs w:val="21"/>
              </w:rPr>
              <w:t>1</w:t>
            </w:r>
          </w:p>
        </w:tc>
        <w:tc>
          <w:tcPr>
            <w:tcW w:w="3696" w:type="dxa"/>
            <w:vAlign w:val="top"/>
          </w:tcPr>
          <w:p>
            <w:pPr>
              <w:pStyle w:val="TableText"/>
              <w:ind w:left="102"/>
              <w:spacing w:before="40" w:line="219" w:lineRule="auto"/>
              <w:rPr>
                <w:sz w:val="21"/>
                <w:szCs w:val="21"/>
              </w:rPr>
            </w:pPr>
            <w:r>
              <w:rPr>
                <w:sz w:val="21"/>
                <w:szCs w:val="21"/>
                <w:spacing w:val="1"/>
              </w:rPr>
              <w:t>外研社“国才杯”全国英语/多语种演</w:t>
            </w:r>
          </w:p>
          <w:p>
            <w:pPr>
              <w:pStyle w:val="TableText"/>
              <w:ind w:left="582"/>
              <w:spacing w:before="52" w:line="219" w:lineRule="auto"/>
              <w:rPr>
                <w:sz w:val="21"/>
                <w:szCs w:val="21"/>
              </w:rPr>
            </w:pPr>
            <w:r>
              <w:rPr>
                <w:sz w:val="21"/>
                <w:szCs w:val="21"/>
                <w:spacing w:val="3"/>
              </w:rPr>
              <w:t>讲、写作、阅读大赛(国赛)</w:t>
            </w:r>
          </w:p>
        </w:tc>
        <w:tc>
          <w:tcPr>
            <w:tcW w:w="3921" w:type="dxa"/>
            <w:vAlign w:val="top"/>
          </w:tcPr>
          <w:p>
            <w:pPr>
              <w:pStyle w:val="TableText"/>
              <w:ind w:left="1535" w:right="47" w:hanging="1469"/>
              <w:spacing w:before="50" w:line="244" w:lineRule="auto"/>
              <w:rPr>
                <w:sz w:val="21"/>
                <w:szCs w:val="21"/>
              </w:rPr>
            </w:pPr>
            <w:r>
              <w:rPr>
                <w:sz w:val="21"/>
                <w:szCs w:val="21"/>
              </w:rPr>
              <w:t>外语教学与研究出版社，中国外语与教育</w:t>
            </w:r>
            <w:r>
              <w:rPr>
                <w:sz w:val="21"/>
                <w:szCs w:val="21"/>
                <w:spacing w:val="16"/>
              </w:rPr>
              <w:t xml:space="preserve"> </w:t>
            </w:r>
            <w:r>
              <w:rPr>
                <w:sz w:val="21"/>
                <w:szCs w:val="21"/>
                <w:spacing w:val="3"/>
              </w:rPr>
              <w:t>研究中心</w:t>
            </w:r>
          </w:p>
        </w:tc>
      </w:tr>
      <w:tr>
        <w:trPr>
          <w:trHeight w:val="621" w:hRule="atLeast"/>
        </w:trPr>
        <w:tc>
          <w:tcPr>
            <w:tcW w:w="1124" w:type="dxa"/>
            <w:vAlign w:val="top"/>
            <w:vMerge w:val="continue"/>
            <w:tcBorders>
              <w:top w:val="nil"/>
            </w:tcBorders>
          </w:tcPr>
          <w:p>
            <w:pPr>
              <w:rPr>
                <w:rFonts w:ascii="Arial"/>
                <w:sz w:val="21"/>
              </w:rPr>
            </w:pPr>
            <w:r/>
          </w:p>
        </w:tc>
        <w:tc>
          <w:tcPr>
            <w:tcW w:w="699" w:type="dxa"/>
            <w:vAlign w:val="top"/>
          </w:tcPr>
          <w:p>
            <w:pPr>
              <w:pStyle w:val="TableText"/>
              <w:ind w:left="280"/>
              <w:spacing w:before="236" w:line="241" w:lineRule="auto"/>
              <w:rPr>
                <w:sz w:val="21"/>
                <w:szCs w:val="21"/>
              </w:rPr>
            </w:pPr>
            <w:r>
              <w:rPr>
                <w:sz w:val="21"/>
                <w:szCs w:val="21"/>
              </w:rPr>
              <w:t>2</w:t>
            </w:r>
          </w:p>
        </w:tc>
        <w:tc>
          <w:tcPr>
            <w:tcW w:w="3696" w:type="dxa"/>
            <w:vAlign w:val="top"/>
          </w:tcPr>
          <w:p>
            <w:pPr>
              <w:pStyle w:val="TableText"/>
              <w:ind w:left="211"/>
              <w:spacing w:before="54" w:line="219" w:lineRule="auto"/>
              <w:rPr>
                <w:sz w:val="21"/>
                <w:szCs w:val="21"/>
              </w:rPr>
            </w:pPr>
            <w:r>
              <w:rPr>
                <w:sz w:val="21"/>
                <w:szCs w:val="21"/>
              </w:rPr>
              <w:t>中国大学生5分钟科研英语演讲比赛</w:t>
            </w:r>
          </w:p>
          <w:p>
            <w:pPr>
              <w:pStyle w:val="TableText"/>
              <w:ind w:left="1521"/>
              <w:spacing w:before="72" w:line="207" w:lineRule="auto"/>
              <w:rPr>
                <w:sz w:val="21"/>
                <w:szCs w:val="21"/>
              </w:rPr>
            </w:pPr>
            <w:r>
              <w:rPr>
                <w:sz w:val="21"/>
                <w:szCs w:val="21"/>
                <w:spacing w:val="11"/>
              </w:rPr>
              <w:t>(国赛)</w:t>
            </w:r>
          </w:p>
        </w:tc>
        <w:tc>
          <w:tcPr>
            <w:tcW w:w="3921" w:type="dxa"/>
            <w:vAlign w:val="top"/>
          </w:tcPr>
          <w:p>
            <w:pPr>
              <w:pStyle w:val="TableText"/>
              <w:ind w:left="485" w:right="55" w:hanging="419"/>
              <w:spacing w:before="44" w:line="249" w:lineRule="auto"/>
              <w:rPr>
                <w:sz w:val="21"/>
                <w:szCs w:val="21"/>
              </w:rPr>
            </w:pPr>
            <w:r>
              <w:rPr>
                <w:sz w:val="21"/>
                <w:szCs w:val="21"/>
              </w:rPr>
              <w:t>中国学术英语教学研究会，中国英汉比较</w:t>
            </w:r>
            <w:r>
              <w:rPr>
                <w:sz w:val="21"/>
                <w:szCs w:val="21"/>
                <w:spacing w:val="8"/>
              </w:rPr>
              <w:t xml:space="preserve"> </w:t>
            </w:r>
            <w:r>
              <w:rPr>
                <w:sz w:val="21"/>
                <w:szCs w:val="21"/>
                <w:spacing w:val="-1"/>
              </w:rPr>
              <w:t>研究会专门用途英语专业委员会</w:t>
            </w:r>
          </w:p>
        </w:tc>
      </w:tr>
    </w:tbl>
    <w:p>
      <w:pPr>
        <w:rPr>
          <w:rFonts w:ascii="Arial"/>
          <w:sz w:val="21"/>
        </w:rPr>
      </w:pPr>
      <w:r/>
    </w:p>
    <w:p>
      <w:pPr>
        <w:sectPr>
          <w:footerReference w:type="default" r:id="rId3"/>
          <w:pgSz w:w="11560" w:h="16490"/>
          <w:pgMar w:top="1401" w:right="825" w:bottom="1187" w:left="1284" w:header="0" w:footer="889" w:gutter="0"/>
        </w:sectPr>
        <w:rPr>
          <w:rFonts w:ascii="Arial" w:hAnsi="Arial" w:eastAsia="Arial" w:cs="Arial"/>
          <w:sz w:val="21"/>
          <w:szCs w:val="21"/>
        </w:rPr>
      </w:pPr>
    </w:p>
    <w:p>
      <w:pPr>
        <w:spacing w:line="133" w:lineRule="exact"/>
        <w:rPr/>
      </w:pPr>
      <w:r/>
    </w:p>
    <w:tbl>
      <w:tblPr>
        <w:tblStyle w:val="TableNormal"/>
        <w:tblW w:w="94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24"/>
        <w:gridCol w:w="699"/>
        <w:gridCol w:w="3706"/>
        <w:gridCol w:w="3901"/>
      </w:tblGrid>
      <w:tr>
        <w:trPr>
          <w:trHeight w:val="624" w:hRule="atLeast"/>
        </w:trPr>
        <w:tc>
          <w:tcPr>
            <w:tcW w:w="1124" w:type="dxa"/>
            <w:vAlign w:val="top"/>
            <w:vMerge w:val="restart"/>
            <w:tcBorders>
              <w:bottom w:val="nil"/>
            </w:tcBorders>
          </w:tcPr>
          <w:p>
            <w:pPr>
              <w:pStyle w:val="TableText"/>
              <w:ind w:left="134"/>
              <w:spacing w:before="53" w:line="219" w:lineRule="auto"/>
              <w:rPr>
                <w:sz w:val="21"/>
                <w:szCs w:val="21"/>
              </w:rPr>
            </w:pPr>
            <w:r>
              <w:rPr>
                <w:sz w:val="21"/>
                <w:szCs w:val="21"/>
                <w:spacing w:val="2"/>
              </w:rPr>
              <w:t>分、二等</w:t>
            </w:r>
          </w:p>
          <w:p>
            <w:pPr>
              <w:pStyle w:val="TableText"/>
              <w:ind w:left="234"/>
              <w:spacing w:before="61" w:line="220" w:lineRule="auto"/>
              <w:rPr>
                <w:sz w:val="21"/>
                <w:szCs w:val="21"/>
              </w:rPr>
            </w:pPr>
            <w:r>
              <w:rPr>
                <w:sz w:val="21"/>
                <w:szCs w:val="21"/>
                <w:spacing w:val="3"/>
              </w:rPr>
              <w:t>奖加15</w:t>
            </w:r>
          </w:p>
          <w:p>
            <w:pPr>
              <w:pStyle w:val="TableText"/>
              <w:ind w:left="134"/>
              <w:spacing w:before="59" w:line="219" w:lineRule="auto"/>
              <w:rPr>
                <w:sz w:val="21"/>
                <w:szCs w:val="21"/>
              </w:rPr>
            </w:pPr>
            <w:r>
              <w:rPr>
                <w:sz w:val="21"/>
                <w:szCs w:val="21"/>
                <w:spacing w:val="-23"/>
                <w:w w:val="93"/>
              </w:rPr>
              <w:t>分</w:t>
            </w:r>
            <w:r>
              <w:rPr>
                <w:sz w:val="21"/>
                <w:szCs w:val="21"/>
                <w:spacing w:val="41"/>
              </w:rPr>
              <w:t xml:space="preserve"> </w:t>
            </w:r>
            <w:r>
              <w:rPr>
                <w:sz w:val="21"/>
                <w:szCs w:val="21"/>
                <w:spacing w:val="-23"/>
                <w:w w:val="93"/>
              </w:rPr>
              <w:t>、</w:t>
            </w:r>
            <w:r>
              <w:rPr>
                <w:sz w:val="21"/>
                <w:szCs w:val="21"/>
                <w:color w:val="000020"/>
                <w:spacing w:val="-23"/>
                <w:w w:val="93"/>
              </w:rPr>
              <w:t>三等</w:t>
            </w:r>
          </w:p>
          <w:p>
            <w:pPr>
              <w:pStyle w:val="TableText"/>
              <w:ind w:left="134" w:right="148"/>
              <w:spacing w:before="51" w:line="284" w:lineRule="auto"/>
              <w:rPr>
                <w:sz w:val="21"/>
                <w:szCs w:val="21"/>
              </w:rPr>
            </w:pPr>
            <w:r>
              <w:rPr>
                <w:sz w:val="21"/>
                <w:szCs w:val="21"/>
                <w:spacing w:val="-3"/>
              </w:rPr>
              <w:t>奖及优秀</w:t>
            </w:r>
            <w:r>
              <w:rPr>
                <w:sz w:val="21"/>
                <w:szCs w:val="21"/>
                <w:spacing w:val="1"/>
              </w:rPr>
              <w:t xml:space="preserve"> </w:t>
            </w:r>
            <w:r>
              <w:rPr>
                <w:sz w:val="21"/>
                <w:szCs w:val="21"/>
                <w:spacing w:val="-2"/>
              </w:rPr>
              <w:t>奖加10分</w:t>
            </w:r>
          </w:p>
        </w:tc>
        <w:tc>
          <w:tcPr>
            <w:tcW w:w="699" w:type="dxa"/>
            <w:vAlign w:val="top"/>
          </w:tcPr>
          <w:p>
            <w:pPr>
              <w:pStyle w:val="TableText"/>
              <w:ind w:left="280"/>
              <w:spacing w:before="234"/>
              <w:rPr>
                <w:sz w:val="21"/>
                <w:szCs w:val="21"/>
              </w:rPr>
            </w:pPr>
            <w:r>
              <w:rPr>
                <w:sz w:val="21"/>
                <w:szCs w:val="21"/>
              </w:rPr>
              <w:t>3</w:t>
            </w:r>
          </w:p>
        </w:tc>
        <w:tc>
          <w:tcPr>
            <w:tcW w:w="3706" w:type="dxa"/>
            <w:vAlign w:val="top"/>
          </w:tcPr>
          <w:p>
            <w:pPr>
              <w:pStyle w:val="TableText"/>
              <w:ind w:left="266"/>
              <w:spacing w:before="212" w:line="219" w:lineRule="auto"/>
              <w:rPr>
                <w:sz w:val="21"/>
                <w:szCs w:val="21"/>
              </w:rPr>
            </w:pPr>
            <w:r>
              <w:rPr>
                <w:sz w:val="21"/>
                <w:szCs w:val="21"/>
                <w:spacing w:val="8"/>
              </w:rPr>
              <w:t>“外教社杯”全国法语演讲比赛</w:t>
            </w:r>
          </w:p>
        </w:tc>
        <w:tc>
          <w:tcPr>
            <w:tcW w:w="3901" w:type="dxa"/>
            <w:vAlign w:val="top"/>
          </w:tcPr>
          <w:p>
            <w:pPr>
              <w:pStyle w:val="TableText"/>
              <w:ind w:left="685" w:right="175" w:hanging="529"/>
              <w:spacing w:before="52" w:line="247" w:lineRule="auto"/>
              <w:rPr>
                <w:sz w:val="21"/>
                <w:szCs w:val="21"/>
              </w:rPr>
            </w:pPr>
            <w:r>
              <w:rPr>
                <w:sz w:val="21"/>
                <w:szCs w:val="21"/>
                <w:spacing w:val="-1"/>
              </w:rPr>
              <w:t>教育部高校外语教学指导委员会法语分</w:t>
            </w:r>
            <w:r>
              <w:rPr>
                <w:sz w:val="21"/>
                <w:szCs w:val="21"/>
                <w:spacing w:val="5"/>
              </w:rPr>
              <w:t xml:space="preserve"> </w:t>
            </w:r>
            <w:r>
              <w:rPr>
                <w:sz w:val="21"/>
                <w:szCs w:val="21"/>
                <w:spacing w:val="-1"/>
              </w:rPr>
              <w:t>委会、中国法语教学研究会</w:t>
            </w:r>
          </w:p>
        </w:tc>
      </w:tr>
      <w:tr>
        <w:trPr>
          <w:trHeight w:val="38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110" w:line="228" w:lineRule="auto"/>
              <w:rPr>
                <w:sz w:val="21"/>
                <w:szCs w:val="21"/>
              </w:rPr>
            </w:pPr>
            <w:r>
              <w:rPr>
                <w:sz w:val="21"/>
                <w:szCs w:val="21"/>
                <w:color w:val="204040"/>
              </w:rPr>
              <w:t>4</w:t>
            </w:r>
          </w:p>
        </w:tc>
        <w:tc>
          <w:tcPr>
            <w:tcW w:w="3706" w:type="dxa"/>
            <w:vAlign w:val="top"/>
          </w:tcPr>
          <w:p>
            <w:pPr>
              <w:pStyle w:val="TableText"/>
              <w:ind w:left="371"/>
              <w:spacing w:before="89" w:line="219" w:lineRule="auto"/>
              <w:rPr>
                <w:sz w:val="21"/>
                <w:szCs w:val="21"/>
              </w:rPr>
            </w:pPr>
            <w:r>
              <w:rPr>
                <w:sz w:val="21"/>
                <w:szCs w:val="21"/>
              </w:rPr>
              <w:t>CGTN</w:t>
            </w:r>
            <w:r>
              <w:rPr>
                <w:sz w:val="21"/>
                <w:szCs w:val="21"/>
                <w:spacing w:val="4"/>
              </w:rPr>
              <w:t>法语大赛(原</w:t>
            </w:r>
            <w:r>
              <w:rPr>
                <w:sz w:val="21"/>
                <w:szCs w:val="21"/>
              </w:rPr>
              <w:t>CCTV</w:t>
            </w:r>
            <w:r>
              <w:rPr>
                <w:sz w:val="21"/>
                <w:szCs w:val="21"/>
                <w:spacing w:val="4"/>
              </w:rPr>
              <w:t>法语大赛)</w:t>
            </w:r>
          </w:p>
        </w:tc>
        <w:tc>
          <w:tcPr>
            <w:tcW w:w="3901" w:type="dxa"/>
            <w:vAlign w:val="top"/>
          </w:tcPr>
          <w:p>
            <w:pPr>
              <w:pStyle w:val="TableText"/>
              <w:ind w:left="785"/>
              <w:spacing w:before="90" w:line="220" w:lineRule="auto"/>
              <w:rPr>
                <w:sz w:val="21"/>
                <w:szCs w:val="21"/>
              </w:rPr>
            </w:pPr>
            <w:r>
              <w:rPr>
                <w:sz w:val="21"/>
                <w:szCs w:val="21"/>
              </w:rPr>
              <w:t>中国国际电视台法语频道</w:t>
            </w:r>
          </w:p>
        </w:tc>
      </w:tr>
      <w:tr>
        <w:trPr>
          <w:trHeight w:val="629"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230"/>
              <w:rPr>
                <w:sz w:val="21"/>
                <w:szCs w:val="21"/>
              </w:rPr>
            </w:pPr>
            <w:r>
              <w:rPr>
                <w:sz w:val="21"/>
                <w:szCs w:val="21"/>
              </w:rPr>
              <w:t>5</w:t>
            </w:r>
          </w:p>
        </w:tc>
        <w:tc>
          <w:tcPr>
            <w:tcW w:w="3706" w:type="dxa"/>
            <w:vAlign w:val="top"/>
          </w:tcPr>
          <w:p>
            <w:pPr>
              <w:pStyle w:val="TableText"/>
              <w:ind w:left="952"/>
              <w:spacing w:before="209" w:line="219" w:lineRule="auto"/>
              <w:rPr>
                <w:sz w:val="21"/>
                <w:szCs w:val="21"/>
              </w:rPr>
            </w:pPr>
            <w:r>
              <w:rPr>
                <w:sz w:val="21"/>
                <w:szCs w:val="21"/>
                <w:spacing w:val="-1"/>
              </w:rPr>
              <w:t>MPAcc学生案例大赛</w:t>
            </w:r>
          </w:p>
        </w:tc>
        <w:tc>
          <w:tcPr>
            <w:tcW w:w="3901" w:type="dxa"/>
            <w:vAlign w:val="top"/>
          </w:tcPr>
          <w:p>
            <w:pPr>
              <w:pStyle w:val="TableText"/>
              <w:ind w:left="575" w:right="136" w:hanging="419"/>
              <w:spacing w:before="29" w:line="259" w:lineRule="auto"/>
              <w:rPr>
                <w:sz w:val="21"/>
                <w:szCs w:val="21"/>
              </w:rPr>
            </w:pPr>
            <w:r>
              <w:rPr>
                <w:sz w:val="21"/>
                <w:szCs w:val="21"/>
                <w:spacing w:val="1"/>
              </w:rPr>
              <w:t>全国会计专业学位研究生教育指导委员</w:t>
            </w:r>
            <w:r>
              <w:rPr>
                <w:sz w:val="21"/>
                <w:szCs w:val="21"/>
                <w:spacing w:val="10"/>
              </w:rPr>
              <w:t xml:space="preserve"> </w:t>
            </w:r>
            <w:r>
              <w:rPr>
                <w:sz w:val="21"/>
                <w:szCs w:val="21"/>
                <w:spacing w:val="-1"/>
              </w:rPr>
              <w:t>会/MPAcc学生案例大赛组委会</w:t>
            </w:r>
          </w:p>
        </w:tc>
      </w:tr>
      <w:tr>
        <w:trPr>
          <w:trHeight w:val="619"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231"/>
              <w:rPr>
                <w:sz w:val="21"/>
                <w:szCs w:val="21"/>
              </w:rPr>
            </w:pPr>
            <w:r>
              <w:rPr>
                <w:sz w:val="21"/>
                <w:szCs w:val="21"/>
              </w:rPr>
              <w:t>6</w:t>
            </w:r>
          </w:p>
        </w:tc>
        <w:tc>
          <w:tcPr>
            <w:tcW w:w="3706" w:type="dxa"/>
            <w:vAlign w:val="top"/>
          </w:tcPr>
          <w:p>
            <w:pPr>
              <w:pStyle w:val="TableText"/>
              <w:ind w:left="691"/>
              <w:spacing w:before="209" w:line="219" w:lineRule="auto"/>
              <w:rPr>
                <w:sz w:val="21"/>
                <w:szCs w:val="21"/>
              </w:rPr>
            </w:pPr>
            <w:r>
              <w:rPr>
                <w:sz w:val="21"/>
                <w:szCs w:val="21"/>
                <w:spacing w:val="-1"/>
              </w:rPr>
              <w:t>CGMA商业精英国际挑战赛</w:t>
            </w:r>
          </w:p>
        </w:tc>
        <w:tc>
          <w:tcPr>
            <w:tcW w:w="3901" w:type="dxa"/>
            <w:vAlign w:val="top"/>
          </w:tcPr>
          <w:p>
            <w:pPr>
              <w:pStyle w:val="TableText"/>
              <w:ind w:left="1206" w:right="106" w:hanging="1100"/>
              <w:spacing w:before="49" w:line="246" w:lineRule="auto"/>
              <w:rPr>
                <w:sz w:val="21"/>
                <w:szCs w:val="21"/>
              </w:rPr>
            </w:pPr>
            <w:r>
              <w:rPr>
                <w:sz w:val="21"/>
                <w:szCs w:val="21"/>
              </w:rPr>
              <w:t>国际注册专业会计师公会/英国皇家特许</w:t>
            </w:r>
            <w:r>
              <w:rPr>
                <w:sz w:val="21"/>
                <w:szCs w:val="21"/>
                <w:spacing w:val="2"/>
              </w:rPr>
              <w:t xml:space="preserve"> </w:t>
            </w:r>
            <w:r>
              <w:rPr>
                <w:sz w:val="21"/>
                <w:szCs w:val="21"/>
                <w:spacing w:val="1"/>
              </w:rPr>
              <w:t>管理会计师公会</w:t>
            </w:r>
          </w:p>
        </w:tc>
      </w:tr>
      <w:tr>
        <w:trPr>
          <w:trHeight w:val="31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72" w:line="200" w:lineRule="auto"/>
              <w:rPr>
                <w:sz w:val="21"/>
                <w:szCs w:val="21"/>
              </w:rPr>
            </w:pPr>
            <w:r>
              <w:rPr>
                <w:sz w:val="21"/>
                <w:szCs w:val="21"/>
              </w:rPr>
              <w:t>7</w:t>
            </w:r>
          </w:p>
        </w:tc>
        <w:tc>
          <w:tcPr>
            <w:tcW w:w="3706" w:type="dxa"/>
            <w:vAlign w:val="top"/>
          </w:tcPr>
          <w:p>
            <w:pPr>
              <w:pStyle w:val="TableText"/>
              <w:ind w:left="631"/>
              <w:spacing w:before="50" w:line="219" w:lineRule="auto"/>
              <w:rPr>
                <w:sz w:val="21"/>
                <w:szCs w:val="21"/>
              </w:rPr>
            </w:pPr>
            <w:r>
              <w:rPr>
                <w:sz w:val="21"/>
                <w:szCs w:val="21"/>
              </w:rPr>
              <w:t>IMA</w:t>
            </w:r>
            <w:r>
              <w:rPr>
                <w:sz w:val="21"/>
                <w:szCs w:val="21"/>
                <w:spacing w:val="1"/>
              </w:rPr>
              <w:t>校园管理会计案例大赛</w:t>
            </w:r>
          </w:p>
        </w:tc>
        <w:tc>
          <w:tcPr>
            <w:tcW w:w="3901" w:type="dxa"/>
            <w:vAlign w:val="top"/>
          </w:tcPr>
          <w:p>
            <w:pPr>
              <w:pStyle w:val="TableText"/>
              <w:ind w:left="996"/>
              <w:spacing w:before="50" w:line="219" w:lineRule="auto"/>
              <w:rPr>
                <w:sz w:val="21"/>
                <w:szCs w:val="21"/>
              </w:rPr>
            </w:pPr>
            <w:r>
              <w:rPr>
                <w:sz w:val="21"/>
                <w:szCs w:val="21"/>
                <w:spacing w:val="-1"/>
              </w:rPr>
              <w:t>美国管理会计师协会</w:t>
            </w:r>
          </w:p>
        </w:tc>
      </w:tr>
      <w:tr>
        <w:trPr>
          <w:trHeight w:val="619"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232"/>
              <w:rPr>
                <w:sz w:val="21"/>
                <w:szCs w:val="21"/>
              </w:rPr>
            </w:pPr>
            <w:r>
              <w:rPr>
                <w:sz w:val="21"/>
                <w:szCs w:val="21"/>
              </w:rPr>
              <w:t>8</w:t>
            </w:r>
          </w:p>
        </w:tc>
        <w:tc>
          <w:tcPr>
            <w:tcW w:w="3706" w:type="dxa"/>
            <w:vAlign w:val="top"/>
          </w:tcPr>
          <w:p>
            <w:pPr>
              <w:pStyle w:val="TableText"/>
              <w:ind w:left="1763" w:right="53" w:hanging="1764"/>
              <w:spacing w:before="40" w:line="250" w:lineRule="auto"/>
              <w:rPr>
                <w:sz w:val="21"/>
                <w:szCs w:val="21"/>
              </w:rPr>
            </w:pPr>
            <w:r>
              <w:rPr>
                <w:sz w:val="21"/>
                <w:szCs w:val="21"/>
                <w:spacing w:val="4"/>
              </w:rPr>
              <w:t>“挑战杯”大学生课外学术科技作品竞</w:t>
            </w:r>
            <w:r>
              <w:rPr>
                <w:sz w:val="21"/>
                <w:szCs w:val="21"/>
                <w:spacing w:val="3"/>
              </w:rPr>
              <w:t xml:space="preserve"> </w:t>
            </w:r>
            <w:r>
              <w:rPr>
                <w:sz w:val="21"/>
                <w:szCs w:val="21"/>
              </w:rPr>
              <w:t>赛</w:t>
            </w:r>
          </w:p>
        </w:tc>
        <w:tc>
          <w:tcPr>
            <w:tcW w:w="3901" w:type="dxa"/>
            <w:vAlign w:val="top"/>
          </w:tcPr>
          <w:p>
            <w:pPr>
              <w:pStyle w:val="TableText"/>
              <w:ind w:left="155" w:right="62" w:hanging="99"/>
              <w:spacing w:before="60" w:line="241" w:lineRule="auto"/>
              <w:rPr>
                <w:sz w:val="21"/>
                <w:szCs w:val="21"/>
              </w:rPr>
            </w:pPr>
            <w:r>
              <w:rPr>
                <w:sz w:val="21"/>
                <w:szCs w:val="21"/>
                <w:spacing w:val="-1"/>
              </w:rPr>
              <w:t>共青团中央、中国科协、教育部、全国学</w:t>
            </w:r>
            <w:r>
              <w:rPr>
                <w:sz w:val="21"/>
                <w:szCs w:val="21"/>
                <w:spacing w:val="9"/>
              </w:rPr>
              <w:t xml:space="preserve"> </w:t>
            </w:r>
            <w:r>
              <w:rPr>
                <w:sz w:val="21"/>
                <w:szCs w:val="21"/>
              </w:rPr>
              <w:t>联和承办高校所在地人民政府联合主办</w:t>
            </w:r>
          </w:p>
        </w:tc>
      </w:tr>
      <w:tr>
        <w:trPr>
          <w:trHeight w:val="1849" w:hRule="atLeast"/>
        </w:trPr>
        <w:tc>
          <w:tcPr>
            <w:tcW w:w="1124" w:type="dxa"/>
            <w:vAlign w:val="top"/>
            <w:vMerge w:val="continue"/>
            <w:tcBorders>
              <w:top w:val="nil"/>
              <w:bottom w:val="nil"/>
            </w:tcBorders>
          </w:tcPr>
          <w:p>
            <w:pPr>
              <w:rPr>
                <w:rFonts w:ascii="Arial"/>
                <w:sz w:val="21"/>
              </w:rPr>
            </w:pPr>
            <w:r/>
          </w:p>
        </w:tc>
        <w:tc>
          <w:tcPr>
            <w:tcW w:w="699" w:type="dxa"/>
            <w:vAlign w:val="top"/>
          </w:tcPr>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pStyle w:val="TableText"/>
              <w:ind w:left="280"/>
              <w:spacing w:before="69"/>
              <w:rPr>
                <w:sz w:val="21"/>
                <w:szCs w:val="21"/>
              </w:rPr>
            </w:pPr>
            <w:r>
              <w:rPr>
                <w:sz w:val="21"/>
                <w:szCs w:val="21"/>
              </w:rPr>
              <w:t>9</w:t>
            </w:r>
          </w:p>
        </w:tc>
        <w:tc>
          <w:tcPr>
            <w:tcW w:w="3706" w:type="dxa"/>
            <w:vAlign w:val="top"/>
          </w:tcPr>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482"/>
              <w:spacing w:before="69" w:line="219" w:lineRule="auto"/>
              <w:rPr>
                <w:sz w:val="21"/>
                <w:szCs w:val="21"/>
              </w:rPr>
            </w:pPr>
            <w:r>
              <w:rPr>
                <w:sz w:val="21"/>
                <w:szCs w:val="21"/>
              </w:rPr>
              <w:t>中国国际大学生创新创业大赛</w:t>
            </w:r>
          </w:p>
        </w:tc>
        <w:tc>
          <w:tcPr>
            <w:tcW w:w="3901" w:type="dxa"/>
            <w:vAlign w:val="top"/>
          </w:tcPr>
          <w:p>
            <w:pPr>
              <w:pStyle w:val="TableText"/>
              <w:ind w:left="56"/>
              <w:spacing w:before="72" w:line="219" w:lineRule="auto"/>
              <w:rPr>
                <w:sz w:val="21"/>
                <w:szCs w:val="21"/>
              </w:rPr>
            </w:pPr>
            <w:r>
              <w:rPr>
                <w:sz w:val="21"/>
                <w:szCs w:val="21"/>
              </w:rPr>
              <w:t>教育部、中央统战部、中央网络安全和信</w:t>
            </w:r>
          </w:p>
          <w:p>
            <w:pPr>
              <w:pStyle w:val="TableText"/>
              <w:ind w:left="56"/>
              <w:spacing w:before="69" w:line="219" w:lineRule="auto"/>
              <w:rPr>
                <w:sz w:val="21"/>
                <w:szCs w:val="21"/>
              </w:rPr>
            </w:pPr>
            <w:r>
              <w:rPr>
                <w:sz w:val="21"/>
                <w:szCs w:val="21"/>
              </w:rPr>
              <w:t>息化委员会办公室、国家发展改革委、人</w:t>
            </w:r>
          </w:p>
          <w:p>
            <w:pPr>
              <w:pStyle w:val="TableText"/>
              <w:ind w:left="56"/>
              <w:spacing w:before="50" w:line="219" w:lineRule="auto"/>
              <w:rPr>
                <w:sz w:val="21"/>
                <w:szCs w:val="21"/>
              </w:rPr>
            </w:pPr>
            <w:r>
              <w:rPr>
                <w:sz w:val="21"/>
                <w:szCs w:val="21"/>
              </w:rPr>
              <w:t>力资源社会保障部、中国科学院、中国工</w:t>
            </w:r>
          </w:p>
          <w:p>
            <w:pPr>
              <w:pStyle w:val="TableText"/>
              <w:ind w:left="56"/>
              <w:spacing w:before="52" w:line="219" w:lineRule="auto"/>
              <w:rPr>
                <w:sz w:val="21"/>
                <w:szCs w:val="21"/>
              </w:rPr>
            </w:pPr>
            <w:r>
              <w:rPr>
                <w:sz w:val="21"/>
                <w:szCs w:val="21"/>
                <w:spacing w:val="-1"/>
              </w:rPr>
              <w:t>程院、国家知识产权局、国务院扶贫开发</w:t>
            </w:r>
          </w:p>
          <w:p>
            <w:pPr>
              <w:pStyle w:val="TableText"/>
              <w:ind w:left="56"/>
              <w:spacing w:before="59" w:line="219" w:lineRule="auto"/>
              <w:rPr>
                <w:sz w:val="21"/>
                <w:szCs w:val="21"/>
              </w:rPr>
            </w:pPr>
            <w:r>
              <w:rPr>
                <w:sz w:val="21"/>
                <w:szCs w:val="21"/>
                <w:spacing w:val="-1"/>
              </w:rPr>
              <w:t>领导小组办公室、共青团中央和广东省人</w:t>
            </w:r>
          </w:p>
          <w:p>
            <w:pPr>
              <w:pStyle w:val="TableText"/>
              <w:ind w:left="1526"/>
              <w:spacing w:before="42" w:line="217" w:lineRule="auto"/>
              <w:rPr>
                <w:sz w:val="21"/>
                <w:szCs w:val="21"/>
              </w:rPr>
            </w:pPr>
            <w:r>
              <w:rPr>
                <w:sz w:val="21"/>
                <w:szCs w:val="21"/>
                <w:spacing w:val="2"/>
              </w:rPr>
              <w:t>民政府等</w:t>
            </w:r>
          </w:p>
        </w:tc>
      </w:tr>
      <w:tr>
        <w:trPr>
          <w:trHeight w:val="61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224"/>
              <w:rPr>
                <w:sz w:val="21"/>
                <w:szCs w:val="21"/>
              </w:rPr>
            </w:pPr>
            <w:r>
              <w:rPr>
                <w:sz w:val="21"/>
                <w:szCs w:val="21"/>
                <w:spacing w:val="-6"/>
              </w:rPr>
              <w:t>10</w:t>
            </w:r>
          </w:p>
        </w:tc>
        <w:tc>
          <w:tcPr>
            <w:tcW w:w="3706" w:type="dxa"/>
            <w:vAlign w:val="top"/>
          </w:tcPr>
          <w:p>
            <w:pPr>
              <w:pStyle w:val="TableText"/>
              <w:ind w:left="1631" w:right="158" w:hanging="1469"/>
              <w:spacing w:before="42" w:line="245" w:lineRule="auto"/>
              <w:rPr>
                <w:sz w:val="21"/>
                <w:szCs w:val="21"/>
              </w:rPr>
            </w:pPr>
            <w:r>
              <w:rPr>
                <w:sz w:val="21"/>
                <w:szCs w:val="21"/>
              </w:rPr>
              <w:t>"挑战杯创青春"全国大学生创业计划</w:t>
            </w:r>
            <w:r>
              <w:rPr>
                <w:sz w:val="21"/>
                <w:szCs w:val="21"/>
                <w:spacing w:val="14"/>
              </w:rPr>
              <w:t xml:space="preserve"> </w:t>
            </w:r>
            <w:r>
              <w:rPr>
                <w:sz w:val="21"/>
                <w:szCs w:val="21"/>
                <w:spacing w:val="-3"/>
              </w:rPr>
              <w:t>大赛</w:t>
            </w:r>
          </w:p>
        </w:tc>
        <w:tc>
          <w:tcPr>
            <w:tcW w:w="3901" w:type="dxa"/>
            <w:vAlign w:val="top"/>
          </w:tcPr>
          <w:p>
            <w:pPr>
              <w:pStyle w:val="TableText"/>
              <w:ind w:left="685" w:right="62" w:hanging="629"/>
              <w:spacing w:before="42" w:line="245" w:lineRule="auto"/>
              <w:rPr>
                <w:sz w:val="21"/>
                <w:szCs w:val="21"/>
              </w:rPr>
            </w:pPr>
            <w:r>
              <w:rPr>
                <w:sz w:val="21"/>
                <w:szCs w:val="21"/>
                <w:spacing w:val="-1"/>
              </w:rPr>
              <w:t>共青团中央、教育部、人力资源和社会保</w:t>
            </w:r>
            <w:r>
              <w:rPr>
                <w:sz w:val="21"/>
                <w:szCs w:val="21"/>
                <w:spacing w:val="9"/>
              </w:rPr>
              <w:t xml:space="preserve"> </w:t>
            </w:r>
            <w:r>
              <w:rPr>
                <w:sz w:val="21"/>
                <w:szCs w:val="21"/>
              </w:rPr>
              <w:t>障部、中国科协、全国学联</w:t>
            </w:r>
          </w:p>
        </w:tc>
      </w:tr>
      <w:tr>
        <w:trPr>
          <w:trHeight w:val="31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74" w:line="198" w:lineRule="auto"/>
              <w:rPr>
                <w:sz w:val="21"/>
                <w:szCs w:val="21"/>
              </w:rPr>
            </w:pPr>
            <w:r>
              <w:rPr>
                <w:sz w:val="21"/>
                <w:szCs w:val="21"/>
                <w:spacing w:val="-6"/>
              </w:rPr>
              <w:t>11</w:t>
            </w:r>
          </w:p>
        </w:tc>
        <w:tc>
          <w:tcPr>
            <w:tcW w:w="3706" w:type="dxa"/>
            <w:vAlign w:val="top"/>
          </w:tcPr>
          <w:p>
            <w:pPr>
              <w:pStyle w:val="TableText"/>
              <w:spacing w:before="53" w:line="217" w:lineRule="auto"/>
              <w:rPr>
                <w:sz w:val="21"/>
                <w:szCs w:val="21"/>
              </w:rPr>
            </w:pPr>
            <w:r>
              <w:rPr>
                <w:sz w:val="21"/>
                <w:szCs w:val="21"/>
                <w:spacing w:val="4"/>
              </w:rPr>
              <w:t>“中金所杯”全国大学生金融知识大赛</w:t>
            </w:r>
          </w:p>
        </w:tc>
        <w:tc>
          <w:tcPr>
            <w:tcW w:w="3901" w:type="dxa"/>
            <w:vAlign w:val="top"/>
          </w:tcPr>
          <w:p>
            <w:pPr>
              <w:pStyle w:val="TableText"/>
              <w:ind w:left="156"/>
              <w:spacing w:before="53" w:line="217" w:lineRule="auto"/>
              <w:rPr>
                <w:sz w:val="21"/>
                <w:szCs w:val="21"/>
              </w:rPr>
            </w:pPr>
            <w:r>
              <w:rPr>
                <w:sz w:val="21"/>
                <w:szCs w:val="21"/>
              </w:rPr>
              <w:t>中国期货业协会、中国金融期货交易所</w:t>
            </w:r>
          </w:p>
        </w:tc>
      </w:tr>
      <w:tr>
        <w:trPr>
          <w:trHeight w:val="30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75" w:line="189" w:lineRule="auto"/>
              <w:rPr>
                <w:sz w:val="21"/>
                <w:szCs w:val="21"/>
              </w:rPr>
            </w:pPr>
            <w:r>
              <w:rPr>
                <w:sz w:val="21"/>
                <w:szCs w:val="21"/>
                <w:spacing w:val="-6"/>
              </w:rPr>
              <w:t>12</w:t>
            </w:r>
          </w:p>
        </w:tc>
        <w:tc>
          <w:tcPr>
            <w:tcW w:w="3706" w:type="dxa"/>
            <w:vAlign w:val="top"/>
          </w:tcPr>
          <w:p>
            <w:pPr>
              <w:pStyle w:val="TableText"/>
              <w:ind w:left="792"/>
              <w:spacing w:before="53" w:line="208" w:lineRule="auto"/>
              <w:rPr>
                <w:sz w:val="21"/>
                <w:szCs w:val="21"/>
              </w:rPr>
            </w:pPr>
            <w:r>
              <w:rPr>
                <w:sz w:val="21"/>
                <w:szCs w:val="21"/>
                <w:spacing w:val="-1"/>
              </w:rPr>
              <w:t>全国大学生金融挑战赛</w:t>
            </w:r>
          </w:p>
        </w:tc>
        <w:tc>
          <w:tcPr>
            <w:tcW w:w="3901" w:type="dxa"/>
            <w:vAlign w:val="top"/>
          </w:tcPr>
          <w:p>
            <w:pPr>
              <w:pStyle w:val="TableText"/>
              <w:ind w:left="1106"/>
              <w:spacing w:before="52" w:line="209" w:lineRule="auto"/>
              <w:rPr>
                <w:sz w:val="21"/>
                <w:szCs w:val="21"/>
              </w:rPr>
            </w:pPr>
            <w:r>
              <w:rPr>
                <w:sz w:val="21"/>
                <w:szCs w:val="21"/>
                <w:spacing w:val="-1"/>
              </w:rPr>
              <w:t>共青团中央发展部</w:t>
            </w:r>
          </w:p>
        </w:tc>
      </w:tr>
      <w:tr>
        <w:trPr>
          <w:trHeight w:val="30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75" w:line="189" w:lineRule="auto"/>
              <w:rPr>
                <w:sz w:val="21"/>
                <w:szCs w:val="21"/>
              </w:rPr>
            </w:pPr>
            <w:r>
              <w:rPr>
                <w:sz w:val="21"/>
                <w:szCs w:val="21"/>
                <w:spacing w:val="-6"/>
              </w:rPr>
              <w:t>13</w:t>
            </w:r>
          </w:p>
        </w:tc>
        <w:tc>
          <w:tcPr>
            <w:tcW w:w="3706" w:type="dxa"/>
            <w:vAlign w:val="top"/>
          </w:tcPr>
          <w:p>
            <w:pPr>
              <w:pStyle w:val="TableText"/>
              <w:ind w:left="691"/>
              <w:spacing w:before="53" w:line="208" w:lineRule="auto"/>
              <w:rPr>
                <w:sz w:val="21"/>
                <w:szCs w:val="21"/>
              </w:rPr>
            </w:pPr>
            <w:r>
              <w:rPr>
                <w:sz w:val="21"/>
                <w:szCs w:val="21"/>
                <w:spacing w:val="-1"/>
              </w:rPr>
              <w:t>全国大学生数学建模竞赛</w:t>
            </w:r>
          </w:p>
        </w:tc>
        <w:tc>
          <w:tcPr>
            <w:tcW w:w="3901" w:type="dxa"/>
            <w:vAlign w:val="top"/>
          </w:tcPr>
          <w:p>
            <w:pPr>
              <w:pStyle w:val="TableText"/>
              <w:ind w:left="785"/>
              <w:spacing w:before="52" w:line="209" w:lineRule="auto"/>
              <w:rPr>
                <w:sz w:val="21"/>
                <w:szCs w:val="21"/>
              </w:rPr>
            </w:pPr>
            <w:r>
              <w:rPr>
                <w:sz w:val="21"/>
                <w:szCs w:val="21"/>
              </w:rPr>
              <w:t>中国工业与应用数学学会</w:t>
            </w:r>
          </w:p>
        </w:tc>
      </w:tr>
      <w:tr>
        <w:trPr>
          <w:trHeight w:val="61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224" w:line="241" w:lineRule="auto"/>
              <w:rPr>
                <w:sz w:val="21"/>
                <w:szCs w:val="21"/>
              </w:rPr>
            </w:pPr>
            <w:r>
              <w:rPr>
                <w:sz w:val="21"/>
                <w:szCs w:val="21"/>
                <w:spacing w:val="-6"/>
              </w:rPr>
              <w:t>14</w:t>
            </w:r>
          </w:p>
        </w:tc>
        <w:tc>
          <w:tcPr>
            <w:tcW w:w="3706" w:type="dxa"/>
            <w:vAlign w:val="top"/>
          </w:tcPr>
          <w:p>
            <w:pPr>
              <w:pStyle w:val="TableText"/>
              <w:ind w:left="111"/>
              <w:spacing w:before="53" w:line="219" w:lineRule="auto"/>
              <w:rPr>
                <w:sz w:val="21"/>
                <w:szCs w:val="21"/>
              </w:rPr>
            </w:pPr>
            <w:r>
              <w:rPr>
                <w:sz w:val="21"/>
                <w:szCs w:val="21"/>
              </w:rPr>
              <w:t>美国大学生数学建模竞赛(参与奖不加</w:t>
            </w:r>
          </w:p>
          <w:p>
            <w:pPr>
              <w:pStyle w:val="TableText"/>
              <w:ind w:left="1682"/>
              <w:spacing w:before="31" w:line="220" w:lineRule="auto"/>
              <w:rPr>
                <w:sz w:val="21"/>
                <w:szCs w:val="21"/>
              </w:rPr>
            </w:pPr>
            <w:r>
              <w:rPr>
                <w:sz w:val="21"/>
                <w:szCs w:val="21"/>
                <w:spacing w:val="-6"/>
              </w:rPr>
              <w:t>分</w:t>
            </w:r>
            <w:r>
              <w:rPr>
                <w:sz w:val="21"/>
                <w:szCs w:val="21"/>
                <w:spacing w:val="-35"/>
              </w:rPr>
              <w:t xml:space="preserve"> </w:t>
            </w:r>
            <w:r>
              <w:rPr>
                <w:sz w:val="21"/>
                <w:szCs w:val="21"/>
                <w:spacing w:val="-6"/>
              </w:rPr>
              <w:t>)</w:t>
            </w:r>
          </w:p>
        </w:tc>
        <w:tc>
          <w:tcPr>
            <w:tcW w:w="3901" w:type="dxa"/>
            <w:vAlign w:val="top"/>
          </w:tcPr>
          <w:p>
            <w:pPr>
              <w:pStyle w:val="TableText"/>
              <w:ind w:left="785"/>
              <w:spacing w:before="202" w:line="219" w:lineRule="auto"/>
              <w:rPr>
                <w:sz w:val="21"/>
                <w:szCs w:val="21"/>
              </w:rPr>
            </w:pPr>
            <w:r>
              <w:rPr>
                <w:sz w:val="21"/>
                <w:szCs w:val="21"/>
                <w:spacing w:val="-1"/>
              </w:rPr>
              <w:t>美国数学及其应用联合会</w:t>
            </w:r>
          </w:p>
        </w:tc>
      </w:tr>
      <w:tr>
        <w:trPr>
          <w:trHeight w:val="30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75" w:line="189" w:lineRule="auto"/>
              <w:rPr>
                <w:sz w:val="21"/>
                <w:szCs w:val="21"/>
              </w:rPr>
            </w:pPr>
            <w:r>
              <w:rPr>
                <w:sz w:val="21"/>
                <w:szCs w:val="21"/>
                <w:spacing w:val="-6"/>
              </w:rPr>
              <w:t>15</w:t>
            </w:r>
          </w:p>
        </w:tc>
        <w:tc>
          <w:tcPr>
            <w:tcW w:w="3706" w:type="dxa"/>
            <w:vAlign w:val="top"/>
          </w:tcPr>
          <w:p>
            <w:pPr>
              <w:pStyle w:val="TableText"/>
              <w:ind w:left="271"/>
              <w:spacing w:before="52" w:line="209" w:lineRule="auto"/>
              <w:rPr>
                <w:sz w:val="21"/>
                <w:szCs w:val="21"/>
              </w:rPr>
            </w:pPr>
            <w:r>
              <w:rPr>
                <w:sz w:val="21"/>
                <w:szCs w:val="21"/>
                <w:spacing w:val="2"/>
              </w:rPr>
              <w:t>大学生新文科实践创新大赛(国赛)</w:t>
            </w:r>
          </w:p>
        </w:tc>
        <w:tc>
          <w:tcPr>
            <w:tcW w:w="3901" w:type="dxa"/>
            <w:vAlign w:val="top"/>
          </w:tcPr>
          <w:p>
            <w:pPr>
              <w:pStyle w:val="TableText"/>
              <w:ind w:left="785"/>
              <w:spacing w:before="52" w:line="209" w:lineRule="auto"/>
              <w:rPr>
                <w:sz w:val="21"/>
                <w:szCs w:val="21"/>
              </w:rPr>
            </w:pPr>
            <w:r>
              <w:rPr>
                <w:sz w:val="21"/>
                <w:szCs w:val="21"/>
                <w:spacing w:val="1"/>
              </w:rPr>
              <w:t>全国新文科教育研究中心</w:t>
            </w:r>
          </w:p>
        </w:tc>
      </w:tr>
      <w:tr>
        <w:trPr>
          <w:trHeight w:val="619"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234"/>
              <w:rPr>
                <w:sz w:val="21"/>
                <w:szCs w:val="21"/>
              </w:rPr>
            </w:pPr>
            <w:r>
              <w:rPr>
                <w:sz w:val="21"/>
                <w:szCs w:val="21"/>
                <w:spacing w:val="-6"/>
              </w:rPr>
              <w:t>16</w:t>
            </w:r>
          </w:p>
        </w:tc>
        <w:tc>
          <w:tcPr>
            <w:tcW w:w="3706" w:type="dxa"/>
            <w:vAlign w:val="top"/>
          </w:tcPr>
          <w:p>
            <w:pPr>
              <w:pStyle w:val="TableText"/>
              <w:spacing w:before="72" w:line="219" w:lineRule="auto"/>
              <w:rPr>
                <w:sz w:val="21"/>
                <w:szCs w:val="21"/>
              </w:rPr>
            </w:pPr>
            <w:r>
              <w:rPr>
                <w:sz w:val="21"/>
                <w:szCs w:val="21"/>
                <w:spacing w:val="4"/>
              </w:rPr>
              <w:t>“工行杯”全国大学生金融科技创新大</w:t>
            </w:r>
          </w:p>
          <w:p>
            <w:pPr>
              <w:pStyle w:val="TableText"/>
              <w:ind w:left="1421"/>
              <w:spacing w:before="41" w:line="216" w:lineRule="auto"/>
              <w:rPr>
                <w:sz w:val="21"/>
                <w:szCs w:val="21"/>
              </w:rPr>
            </w:pPr>
            <w:r>
              <w:rPr>
                <w:sz w:val="21"/>
                <w:szCs w:val="21"/>
                <w:spacing w:val="9"/>
              </w:rPr>
              <w:t>赛(国赛)</w:t>
            </w:r>
          </w:p>
        </w:tc>
        <w:tc>
          <w:tcPr>
            <w:tcW w:w="3901" w:type="dxa"/>
            <w:vAlign w:val="top"/>
          </w:tcPr>
          <w:p>
            <w:pPr>
              <w:pStyle w:val="TableText"/>
              <w:ind w:left="1315"/>
              <w:spacing w:before="214" w:line="220" w:lineRule="auto"/>
              <w:rPr>
                <w:sz w:val="21"/>
                <w:szCs w:val="21"/>
              </w:rPr>
            </w:pPr>
            <w:r>
              <w:rPr>
                <w:sz w:val="21"/>
                <w:szCs w:val="21"/>
                <w:spacing w:val="1"/>
              </w:rPr>
              <w:t>中国工商银行</w:t>
            </w:r>
          </w:p>
        </w:tc>
      </w:tr>
      <w:tr>
        <w:trPr>
          <w:trHeight w:val="310" w:hRule="atLeast"/>
        </w:trPr>
        <w:tc>
          <w:tcPr>
            <w:tcW w:w="1124" w:type="dxa"/>
            <w:vAlign w:val="top"/>
            <w:vMerge w:val="continue"/>
            <w:tcBorders>
              <w:top w:val="nil"/>
            </w:tcBorders>
          </w:tcPr>
          <w:p>
            <w:pPr>
              <w:rPr>
                <w:rFonts w:ascii="Arial"/>
                <w:sz w:val="21"/>
              </w:rPr>
            </w:pPr>
            <w:r/>
          </w:p>
        </w:tc>
        <w:tc>
          <w:tcPr>
            <w:tcW w:w="699" w:type="dxa"/>
            <w:vAlign w:val="top"/>
          </w:tcPr>
          <w:p>
            <w:pPr>
              <w:pStyle w:val="TableText"/>
              <w:ind w:left="231"/>
              <w:spacing w:before="75" w:line="197" w:lineRule="auto"/>
              <w:rPr>
                <w:sz w:val="21"/>
                <w:szCs w:val="21"/>
              </w:rPr>
            </w:pPr>
            <w:r>
              <w:rPr>
                <w:sz w:val="21"/>
                <w:szCs w:val="21"/>
                <w:spacing w:val="-6"/>
              </w:rPr>
              <w:t>17</w:t>
            </w:r>
          </w:p>
        </w:tc>
        <w:tc>
          <w:tcPr>
            <w:tcW w:w="3706" w:type="dxa"/>
            <w:vAlign w:val="top"/>
          </w:tcPr>
          <w:p>
            <w:pPr>
              <w:pStyle w:val="TableText"/>
              <w:ind w:left="211"/>
              <w:spacing w:before="54" w:line="216" w:lineRule="auto"/>
              <w:rPr>
                <w:sz w:val="21"/>
                <w:szCs w:val="21"/>
              </w:rPr>
            </w:pPr>
            <w:r>
              <w:rPr>
                <w:sz w:val="21"/>
                <w:szCs w:val="21"/>
              </w:rPr>
              <w:t>CFA</w:t>
            </w:r>
            <w:r>
              <w:rPr>
                <w:sz w:val="21"/>
                <w:szCs w:val="21"/>
                <w:spacing w:val="3"/>
              </w:rPr>
              <w:t>协会投资分析大赛(全球总决赛)</w:t>
            </w:r>
          </w:p>
        </w:tc>
        <w:tc>
          <w:tcPr>
            <w:tcW w:w="3901" w:type="dxa"/>
            <w:vAlign w:val="top"/>
          </w:tcPr>
          <w:p>
            <w:pPr>
              <w:pStyle w:val="TableText"/>
              <w:ind w:left="1575"/>
              <w:spacing w:before="54" w:line="216" w:lineRule="auto"/>
              <w:rPr>
                <w:sz w:val="21"/>
                <w:szCs w:val="21"/>
              </w:rPr>
            </w:pPr>
            <w:r>
              <w:rPr>
                <w:sz w:val="21"/>
                <w:szCs w:val="21"/>
                <w:spacing w:val="-1"/>
              </w:rPr>
              <w:t>CFA协会</w:t>
            </w:r>
          </w:p>
        </w:tc>
      </w:tr>
      <w:tr>
        <w:trPr>
          <w:trHeight w:val="619" w:hRule="atLeast"/>
        </w:trPr>
        <w:tc>
          <w:tcPr>
            <w:tcW w:w="1124" w:type="dxa"/>
            <w:vAlign w:val="top"/>
            <w:vMerge w:val="restart"/>
            <w:tcBorders>
              <w:bottom w:val="nil"/>
            </w:tcBorders>
          </w:tcPr>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37"/>
              <w:spacing w:before="68" w:line="219" w:lineRule="auto"/>
              <w:rPr>
                <w:sz w:val="21"/>
                <w:szCs w:val="21"/>
              </w:rPr>
            </w:pPr>
            <w:r>
              <w:rPr>
                <w:sz w:val="21"/>
                <w:szCs w:val="21"/>
                <w:b/>
                <w:bCs/>
                <w:spacing w:val="-4"/>
              </w:rPr>
              <w:t>第二等级</w:t>
            </w:r>
          </w:p>
          <w:p>
            <w:pPr>
              <w:spacing w:line="303" w:lineRule="auto"/>
              <w:rPr>
                <w:rFonts w:ascii="Arial"/>
                <w:sz w:val="21"/>
              </w:rPr>
            </w:pPr>
            <w:r/>
          </w:p>
          <w:p>
            <w:pPr>
              <w:pStyle w:val="TableText"/>
              <w:ind w:left="134" w:right="125"/>
              <w:spacing w:before="68" w:line="267" w:lineRule="auto"/>
              <w:jc w:val="both"/>
              <w:rPr>
                <w:sz w:val="21"/>
                <w:szCs w:val="21"/>
              </w:rPr>
            </w:pPr>
            <w:r>
              <w:rPr>
                <w:sz w:val="21"/>
                <w:szCs w:val="21"/>
                <w:spacing w:val="2"/>
              </w:rPr>
              <w:t>一等奖及 </w:t>
            </w:r>
            <w:r>
              <w:rPr>
                <w:sz w:val="21"/>
                <w:szCs w:val="21"/>
                <w:spacing w:val="2"/>
              </w:rPr>
              <w:t>以上加15 </w:t>
            </w:r>
            <w:r>
              <w:rPr>
                <w:sz w:val="21"/>
                <w:szCs w:val="21"/>
                <w:spacing w:val="2"/>
              </w:rPr>
              <w:t>分、二等</w:t>
            </w:r>
          </w:p>
          <w:p>
            <w:pPr>
              <w:pStyle w:val="TableText"/>
              <w:ind w:left="234"/>
              <w:spacing w:line="220" w:lineRule="auto"/>
              <w:rPr>
                <w:sz w:val="21"/>
                <w:szCs w:val="21"/>
              </w:rPr>
            </w:pPr>
            <w:r>
              <w:rPr>
                <w:sz w:val="21"/>
                <w:szCs w:val="21"/>
                <w:spacing w:val="2"/>
              </w:rPr>
              <w:t>奖加10</w:t>
            </w:r>
          </w:p>
          <w:p>
            <w:pPr>
              <w:pStyle w:val="TableText"/>
              <w:ind w:left="134" w:right="129"/>
              <w:spacing w:before="59" w:line="270" w:lineRule="auto"/>
              <w:jc w:val="both"/>
              <w:rPr>
                <w:sz w:val="21"/>
                <w:szCs w:val="21"/>
              </w:rPr>
            </w:pPr>
            <w:r>
              <w:rPr>
                <w:sz w:val="21"/>
                <w:szCs w:val="21"/>
                <w:spacing w:val="2"/>
              </w:rPr>
              <w:t>分、三等</w:t>
            </w:r>
            <w:r>
              <w:rPr>
                <w:sz w:val="21"/>
                <w:szCs w:val="21"/>
              </w:rPr>
              <w:t xml:space="preserve"> </w:t>
            </w:r>
            <w:r>
              <w:rPr>
                <w:sz w:val="21"/>
                <w:szCs w:val="21"/>
                <w:spacing w:val="-3"/>
              </w:rPr>
              <w:t>奖及优秀</w:t>
            </w:r>
            <w:r>
              <w:rPr>
                <w:sz w:val="21"/>
                <w:szCs w:val="21"/>
                <w:spacing w:val="1"/>
              </w:rPr>
              <w:t xml:space="preserve"> </w:t>
            </w:r>
            <w:r>
              <w:rPr>
                <w:sz w:val="21"/>
                <w:szCs w:val="21"/>
                <w:spacing w:val="10"/>
              </w:rPr>
              <w:t>奖加5分</w:t>
            </w:r>
          </w:p>
        </w:tc>
        <w:tc>
          <w:tcPr>
            <w:tcW w:w="699" w:type="dxa"/>
            <w:vAlign w:val="top"/>
          </w:tcPr>
          <w:p>
            <w:pPr>
              <w:pStyle w:val="TableText"/>
              <w:ind w:left="280"/>
              <w:spacing w:before="235" w:line="241" w:lineRule="auto"/>
              <w:rPr>
                <w:sz w:val="21"/>
                <w:szCs w:val="21"/>
              </w:rPr>
            </w:pPr>
            <w:r>
              <w:rPr>
                <w:sz w:val="21"/>
                <w:szCs w:val="21"/>
              </w:rPr>
              <w:t>1</w:t>
            </w:r>
          </w:p>
        </w:tc>
        <w:tc>
          <w:tcPr>
            <w:tcW w:w="3706" w:type="dxa"/>
            <w:vAlign w:val="top"/>
          </w:tcPr>
          <w:p>
            <w:pPr>
              <w:pStyle w:val="TableText"/>
              <w:ind w:left="111"/>
              <w:spacing w:before="53" w:line="219" w:lineRule="auto"/>
              <w:rPr>
                <w:sz w:val="21"/>
                <w:szCs w:val="21"/>
              </w:rPr>
            </w:pPr>
            <w:r>
              <w:rPr>
                <w:sz w:val="21"/>
                <w:szCs w:val="21"/>
                <w:spacing w:val="-1"/>
              </w:rPr>
              <w:t>外研社“国才杯”全国英语/多语种演</w:t>
            </w:r>
          </w:p>
          <w:p>
            <w:pPr>
              <w:pStyle w:val="TableText"/>
              <w:ind w:left="582"/>
              <w:spacing w:before="72" w:line="206" w:lineRule="auto"/>
              <w:rPr>
                <w:sz w:val="21"/>
                <w:szCs w:val="21"/>
              </w:rPr>
            </w:pPr>
            <w:r>
              <w:rPr>
                <w:sz w:val="21"/>
                <w:szCs w:val="21"/>
                <w:spacing w:val="3"/>
              </w:rPr>
              <w:t>讲、写作、阅读大赛(省赛)</w:t>
            </w:r>
          </w:p>
        </w:tc>
        <w:tc>
          <w:tcPr>
            <w:tcW w:w="3901" w:type="dxa"/>
            <w:vAlign w:val="top"/>
          </w:tcPr>
          <w:p>
            <w:pPr>
              <w:pStyle w:val="TableText"/>
              <w:ind w:left="1525" w:right="37" w:hanging="1469"/>
              <w:spacing w:before="53" w:line="244" w:lineRule="auto"/>
              <w:rPr>
                <w:sz w:val="21"/>
                <w:szCs w:val="21"/>
              </w:rPr>
            </w:pPr>
            <w:r>
              <w:rPr>
                <w:sz w:val="21"/>
                <w:szCs w:val="21"/>
              </w:rPr>
              <w:t>外语教学与研究出版社，中国外语与教育</w:t>
            </w:r>
            <w:r>
              <w:rPr>
                <w:sz w:val="21"/>
                <w:szCs w:val="21"/>
                <w:spacing w:val="16"/>
              </w:rPr>
              <w:t xml:space="preserve"> </w:t>
            </w:r>
            <w:r>
              <w:rPr>
                <w:sz w:val="21"/>
                <w:szCs w:val="21"/>
                <w:spacing w:val="3"/>
              </w:rPr>
              <w:t>研究中心</w:t>
            </w:r>
          </w:p>
        </w:tc>
      </w:tr>
      <w:tr>
        <w:trPr>
          <w:trHeight w:val="62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236" w:line="241" w:lineRule="auto"/>
              <w:rPr>
                <w:sz w:val="21"/>
                <w:szCs w:val="21"/>
              </w:rPr>
            </w:pPr>
            <w:r>
              <w:rPr>
                <w:sz w:val="21"/>
                <w:szCs w:val="21"/>
              </w:rPr>
              <w:t>2</w:t>
            </w:r>
          </w:p>
        </w:tc>
        <w:tc>
          <w:tcPr>
            <w:tcW w:w="3706" w:type="dxa"/>
            <w:vAlign w:val="top"/>
          </w:tcPr>
          <w:p>
            <w:pPr>
              <w:pStyle w:val="TableText"/>
              <w:ind w:left="211"/>
              <w:spacing w:before="54" w:line="219" w:lineRule="auto"/>
              <w:rPr>
                <w:sz w:val="21"/>
                <w:szCs w:val="21"/>
              </w:rPr>
            </w:pPr>
            <w:r>
              <w:rPr>
                <w:sz w:val="21"/>
                <w:szCs w:val="21"/>
              </w:rPr>
              <w:t>中国大学生5分钟科研英语演讲比赛</w:t>
            </w:r>
          </w:p>
          <w:p>
            <w:pPr>
              <w:pStyle w:val="TableText"/>
              <w:ind w:left="1532"/>
              <w:spacing w:before="52" w:line="219" w:lineRule="auto"/>
              <w:rPr>
                <w:sz w:val="21"/>
                <w:szCs w:val="21"/>
              </w:rPr>
            </w:pPr>
            <w:r>
              <w:rPr>
                <w:sz w:val="21"/>
                <w:szCs w:val="21"/>
                <w:spacing w:val="11"/>
              </w:rPr>
              <w:t>(省赛)</w:t>
            </w:r>
          </w:p>
        </w:tc>
        <w:tc>
          <w:tcPr>
            <w:tcW w:w="3901" w:type="dxa"/>
            <w:vAlign w:val="top"/>
          </w:tcPr>
          <w:p>
            <w:pPr>
              <w:pStyle w:val="TableText"/>
              <w:ind w:left="475" w:right="45" w:hanging="419"/>
              <w:spacing w:before="54" w:line="244" w:lineRule="auto"/>
              <w:rPr>
                <w:sz w:val="21"/>
                <w:szCs w:val="21"/>
              </w:rPr>
            </w:pPr>
            <w:r>
              <w:rPr>
                <w:sz w:val="21"/>
                <w:szCs w:val="21"/>
              </w:rPr>
              <w:t>中国学术英语教学研究会，中国英汉比较</w:t>
            </w:r>
            <w:r>
              <w:rPr>
                <w:sz w:val="21"/>
                <w:szCs w:val="21"/>
                <w:spacing w:val="8"/>
              </w:rPr>
              <w:t xml:space="preserve"> </w:t>
            </w:r>
            <w:r>
              <w:rPr>
                <w:sz w:val="21"/>
                <w:szCs w:val="21"/>
                <w:spacing w:val="-1"/>
              </w:rPr>
              <w:t>研究会专门用途英语专业委员会</w:t>
            </w:r>
          </w:p>
        </w:tc>
      </w:tr>
      <w:tr>
        <w:trPr>
          <w:trHeight w:val="929" w:hRule="atLeast"/>
        </w:trPr>
        <w:tc>
          <w:tcPr>
            <w:tcW w:w="1124" w:type="dxa"/>
            <w:vAlign w:val="top"/>
            <w:vMerge w:val="continue"/>
            <w:tcBorders>
              <w:top w:val="nil"/>
              <w:bottom w:val="nil"/>
            </w:tcBorders>
          </w:tcPr>
          <w:p>
            <w:pPr>
              <w:rPr>
                <w:rFonts w:ascii="Arial"/>
                <w:sz w:val="21"/>
              </w:rPr>
            </w:pPr>
            <w:r/>
          </w:p>
        </w:tc>
        <w:tc>
          <w:tcPr>
            <w:tcW w:w="699" w:type="dxa"/>
            <w:vAlign w:val="top"/>
          </w:tcPr>
          <w:p>
            <w:pPr>
              <w:spacing w:line="315" w:lineRule="auto"/>
              <w:rPr>
                <w:rFonts w:ascii="Arial"/>
                <w:sz w:val="21"/>
              </w:rPr>
            </w:pPr>
            <w:r/>
          </w:p>
          <w:p>
            <w:pPr>
              <w:pStyle w:val="TableText"/>
              <w:ind w:left="280"/>
              <w:spacing w:before="69"/>
              <w:rPr>
                <w:sz w:val="21"/>
                <w:szCs w:val="21"/>
              </w:rPr>
            </w:pPr>
            <w:r>
              <w:rPr>
                <w:sz w:val="21"/>
                <w:szCs w:val="21"/>
              </w:rPr>
              <w:t>3</w:t>
            </w:r>
          </w:p>
        </w:tc>
        <w:tc>
          <w:tcPr>
            <w:tcW w:w="3706" w:type="dxa"/>
            <w:vAlign w:val="top"/>
          </w:tcPr>
          <w:p>
            <w:pPr>
              <w:pStyle w:val="TableText"/>
              <w:spacing w:before="204" w:line="219" w:lineRule="auto"/>
              <w:rPr>
                <w:sz w:val="21"/>
                <w:szCs w:val="21"/>
              </w:rPr>
            </w:pPr>
            <w:r>
              <w:rPr>
                <w:sz w:val="21"/>
                <w:szCs w:val="21"/>
                <w:spacing w:val="4"/>
              </w:rPr>
              <w:t>“外教社杯”全国高校学生跨文化能力</w:t>
            </w:r>
          </w:p>
          <w:p>
            <w:pPr>
              <w:pStyle w:val="TableText"/>
              <w:ind w:left="1321"/>
              <w:spacing w:before="52" w:line="219" w:lineRule="auto"/>
              <w:rPr>
                <w:sz w:val="21"/>
                <w:szCs w:val="21"/>
              </w:rPr>
            </w:pPr>
            <w:r>
              <w:rPr>
                <w:sz w:val="21"/>
                <w:szCs w:val="21"/>
                <w:spacing w:val="7"/>
              </w:rPr>
              <w:t>大赛(省赛)</w:t>
            </w:r>
          </w:p>
        </w:tc>
        <w:tc>
          <w:tcPr>
            <w:tcW w:w="3901" w:type="dxa"/>
            <w:vAlign w:val="top"/>
          </w:tcPr>
          <w:p>
            <w:pPr>
              <w:pStyle w:val="TableText"/>
              <w:ind w:left="156"/>
              <w:spacing w:before="54" w:line="219" w:lineRule="auto"/>
              <w:rPr>
                <w:sz w:val="21"/>
                <w:szCs w:val="21"/>
              </w:rPr>
            </w:pPr>
            <w:r>
              <w:rPr>
                <w:sz w:val="21"/>
                <w:szCs w:val="21"/>
                <w:spacing w:val="-1"/>
              </w:rPr>
              <w:t>广东省本科高校外语类专业教学指导委</w:t>
            </w:r>
          </w:p>
          <w:p>
            <w:pPr>
              <w:pStyle w:val="TableText"/>
              <w:ind w:left="56"/>
              <w:spacing w:before="50" w:line="219" w:lineRule="auto"/>
              <w:rPr>
                <w:sz w:val="21"/>
                <w:szCs w:val="21"/>
              </w:rPr>
            </w:pPr>
            <w:r>
              <w:rPr>
                <w:sz w:val="21"/>
                <w:szCs w:val="21"/>
              </w:rPr>
              <w:t>员会，广东省本科高校大学英语课程教学</w:t>
            </w:r>
          </w:p>
          <w:p>
            <w:pPr>
              <w:pStyle w:val="TableText"/>
              <w:ind w:left="365"/>
              <w:spacing w:before="70" w:line="215" w:lineRule="auto"/>
              <w:rPr>
                <w:sz w:val="21"/>
                <w:szCs w:val="21"/>
              </w:rPr>
            </w:pPr>
            <w:r>
              <w:rPr>
                <w:sz w:val="21"/>
                <w:szCs w:val="21"/>
                <w:spacing w:val="-1"/>
              </w:rPr>
              <w:t>指导委员会，上海外语教育出版社</w:t>
            </w:r>
          </w:p>
        </w:tc>
      </w:tr>
      <w:tr>
        <w:trPr>
          <w:trHeight w:val="610"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80"/>
              <w:spacing w:before="227" w:line="241" w:lineRule="auto"/>
              <w:rPr>
                <w:sz w:val="21"/>
                <w:szCs w:val="21"/>
              </w:rPr>
            </w:pPr>
            <w:r>
              <w:rPr>
                <w:sz w:val="21"/>
                <w:szCs w:val="21"/>
              </w:rPr>
              <w:t>4</w:t>
            </w:r>
          </w:p>
        </w:tc>
        <w:tc>
          <w:tcPr>
            <w:tcW w:w="3706" w:type="dxa"/>
            <w:vAlign w:val="top"/>
          </w:tcPr>
          <w:p>
            <w:pPr>
              <w:pStyle w:val="TableText"/>
              <w:ind w:left="371"/>
              <w:spacing w:before="205" w:line="219" w:lineRule="auto"/>
              <w:rPr>
                <w:sz w:val="21"/>
                <w:szCs w:val="21"/>
              </w:rPr>
            </w:pPr>
            <w:r>
              <w:rPr>
                <w:sz w:val="21"/>
                <w:szCs w:val="21"/>
                <w:spacing w:val="4"/>
              </w:rPr>
              <w:t>亚太青年</w:t>
            </w:r>
            <w:r>
              <w:rPr>
                <w:sz w:val="21"/>
                <w:szCs w:val="21"/>
              </w:rPr>
              <w:t>Model</w:t>
            </w:r>
            <w:r>
              <w:rPr>
                <w:sz w:val="21"/>
                <w:szCs w:val="21"/>
                <w:spacing w:val="4"/>
              </w:rPr>
              <w:t xml:space="preserve"> </w:t>
            </w:r>
            <w:r>
              <w:rPr>
                <w:sz w:val="21"/>
                <w:szCs w:val="21"/>
              </w:rPr>
              <w:t>APEC</w:t>
            </w:r>
            <w:r>
              <w:rPr>
                <w:sz w:val="21"/>
                <w:szCs w:val="21"/>
                <w:spacing w:val="4"/>
              </w:rPr>
              <w:t>大会(国赛)</w:t>
            </w:r>
          </w:p>
        </w:tc>
        <w:tc>
          <w:tcPr>
            <w:tcW w:w="3901" w:type="dxa"/>
            <w:vAlign w:val="top"/>
          </w:tcPr>
          <w:p>
            <w:pPr>
              <w:pStyle w:val="TableText"/>
              <w:ind w:left="56" w:right="64" w:firstLine="99"/>
              <w:spacing w:before="44" w:line="244" w:lineRule="auto"/>
              <w:rPr>
                <w:sz w:val="21"/>
                <w:szCs w:val="21"/>
              </w:rPr>
            </w:pPr>
            <w:r>
              <w:rPr>
                <w:sz w:val="21"/>
                <w:szCs w:val="21"/>
              </w:rPr>
              <w:t>北京市环亚青年交流发展基金会，外研</w:t>
            </w:r>
            <w:r>
              <w:rPr>
                <w:sz w:val="21"/>
                <w:szCs w:val="21"/>
                <w:spacing w:val="3"/>
              </w:rPr>
              <w:t xml:space="preserve">  </w:t>
            </w:r>
            <w:r>
              <w:rPr>
                <w:sz w:val="21"/>
                <w:szCs w:val="21"/>
                <w:spacing w:val="-1"/>
              </w:rPr>
              <w:t>社国才创培中心，全球农业发展青年论坛</w:t>
            </w:r>
          </w:p>
        </w:tc>
      </w:tr>
      <w:tr>
        <w:trPr>
          <w:trHeight w:val="919" w:hRule="atLeast"/>
        </w:trPr>
        <w:tc>
          <w:tcPr>
            <w:tcW w:w="1124" w:type="dxa"/>
            <w:vAlign w:val="top"/>
            <w:vMerge w:val="continue"/>
            <w:tcBorders>
              <w:top w:val="nil"/>
              <w:bottom w:val="nil"/>
            </w:tcBorders>
          </w:tcPr>
          <w:p>
            <w:pPr>
              <w:rPr>
                <w:rFonts w:ascii="Arial"/>
                <w:sz w:val="21"/>
              </w:rPr>
            </w:pPr>
            <w:r/>
          </w:p>
        </w:tc>
        <w:tc>
          <w:tcPr>
            <w:tcW w:w="699" w:type="dxa"/>
            <w:vAlign w:val="top"/>
          </w:tcPr>
          <w:p>
            <w:pPr>
              <w:spacing w:line="316" w:lineRule="auto"/>
              <w:rPr>
                <w:rFonts w:ascii="Arial"/>
                <w:sz w:val="21"/>
              </w:rPr>
            </w:pPr>
            <w:r/>
          </w:p>
          <w:p>
            <w:pPr>
              <w:pStyle w:val="TableText"/>
              <w:ind w:left="280"/>
              <w:spacing w:before="69"/>
              <w:rPr>
                <w:sz w:val="21"/>
                <w:szCs w:val="21"/>
              </w:rPr>
            </w:pPr>
            <w:r>
              <w:rPr>
                <w:sz w:val="21"/>
                <w:szCs w:val="21"/>
              </w:rPr>
              <w:t>5</w:t>
            </w:r>
          </w:p>
        </w:tc>
        <w:tc>
          <w:tcPr>
            <w:tcW w:w="3706" w:type="dxa"/>
            <w:vAlign w:val="top"/>
          </w:tcPr>
          <w:p>
            <w:pPr>
              <w:pStyle w:val="TableText"/>
              <w:ind w:left="62"/>
              <w:spacing w:before="195" w:line="219" w:lineRule="auto"/>
              <w:rPr>
                <w:sz w:val="21"/>
                <w:szCs w:val="21"/>
              </w:rPr>
            </w:pPr>
            <w:r>
              <w:rPr>
                <w:sz w:val="21"/>
                <w:szCs w:val="21"/>
                <w:spacing w:val="-1"/>
              </w:rPr>
              <w:t>广东省“联盟杯”本科高校英语写作大</w:t>
            </w:r>
          </w:p>
          <w:p>
            <w:pPr>
              <w:pStyle w:val="TableText"/>
              <w:ind w:left="1421"/>
              <w:spacing w:before="72" w:line="219" w:lineRule="auto"/>
              <w:rPr>
                <w:sz w:val="21"/>
                <w:szCs w:val="21"/>
              </w:rPr>
            </w:pPr>
            <w:r>
              <w:rPr>
                <w:sz w:val="21"/>
                <w:szCs w:val="21"/>
                <w:spacing w:val="9"/>
              </w:rPr>
              <w:t>赛(省赛)</w:t>
            </w:r>
          </w:p>
        </w:tc>
        <w:tc>
          <w:tcPr>
            <w:tcW w:w="3901" w:type="dxa"/>
            <w:vAlign w:val="top"/>
          </w:tcPr>
          <w:p>
            <w:pPr>
              <w:pStyle w:val="TableText"/>
              <w:ind w:left="56" w:right="43" w:firstLine="99"/>
              <w:spacing w:before="45" w:line="253" w:lineRule="auto"/>
              <w:rPr>
                <w:sz w:val="21"/>
                <w:szCs w:val="21"/>
              </w:rPr>
            </w:pPr>
            <w:r>
              <w:rPr>
                <w:sz w:val="21"/>
                <w:szCs w:val="21"/>
                <w:spacing w:val="-1"/>
              </w:rPr>
              <w:t>广东省本科高校外语类专业教学指导委</w:t>
            </w:r>
            <w:r>
              <w:rPr>
                <w:sz w:val="21"/>
                <w:szCs w:val="21"/>
                <w:spacing w:val="3"/>
              </w:rPr>
              <w:t xml:space="preserve">  </w:t>
            </w:r>
            <w:r>
              <w:rPr>
                <w:sz w:val="21"/>
                <w:szCs w:val="21"/>
              </w:rPr>
              <w:t>员会，广东省本科高校大学英语课程教学</w:t>
            </w:r>
            <w:r>
              <w:rPr>
                <w:sz w:val="21"/>
                <w:szCs w:val="21"/>
                <w:spacing w:val="10"/>
              </w:rPr>
              <w:t xml:space="preserve"> </w:t>
            </w:r>
            <w:r>
              <w:rPr>
                <w:sz w:val="21"/>
                <w:szCs w:val="21"/>
                <w:spacing w:val="-1"/>
              </w:rPr>
              <w:t>指导委员会，中国高校英语写作教学联盟</w:t>
            </w:r>
          </w:p>
        </w:tc>
      </w:tr>
      <w:tr>
        <w:trPr>
          <w:trHeight w:val="614" w:hRule="atLeast"/>
        </w:trPr>
        <w:tc>
          <w:tcPr>
            <w:tcW w:w="1124" w:type="dxa"/>
            <w:vAlign w:val="top"/>
            <w:vMerge w:val="continue"/>
            <w:tcBorders>
              <w:top w:val="nil"/>
            </w:tcBorders>
          </w:tcPr>
          <w:p>
            <w:pPr>
              <w:rPr>
                <w:rFonts w:ascii="Arial"/>
                <w:sz w:val="21"/>
              </w:rPr>
            </w:pPr>
            <w:r/>
          </w:p>
        </w:tc>
        <w:tc>
          <w:tcPr>
            <w:tcW w:w="699" w:type="dxa"/>
            <w:vAlign w:val="top"/>
          </w:tcPr>
          <w:p>
            <w:pPr>
              <w:pStyle w:val="TableText"/>
              <w:ind w:left="280"/>
              <w:spacing w:before="228"/>
              <w:rPr>
                <w:sz w:val="21"/>
                <w:szCs w:val="21"/>
              </w:rPr>
            </w:pPr>
            <w:r>
              <w:rPr>
                <w:sz w:val="21"/>
                <w:szCs w:val="21"/>
              </w:rPr>
              <w:t>6</w:t>
            </w:r>
          </w:p>
        </w:tc>
        <w:tc>
          <w:tcPr>
            <w:tcW w:w="3706" w:type="dxa"/>
            <w:vAlign w:val="top"/>
          </w:tcPr>
          <w:p>
            <w:pPr>
              <w:pStyle w:val="TableText"/>
              <w:ind w:left="1002"/>
              <w:spacing w:before="206" w:line="219" w:lineRule="auto"/>
              <w:rPr>
                <w:sz w:val="21"/>
                <w:szCs w:val="21"/>
              </w:rPr>
            </w:pPr>
            <w:r>
              <w:rPr>
                <w:sz w:val="21"/>
                <w:szCs w:val="21"/>
                <w:spacing w:val="-1"/>
              </w:rPr>
              <w:t>全国法语人才竞赛</w:t>
            </w:r>
          </w:p>
        </w:tc>
        <w:tc>
          <w:tcPr>
            <w:tcW w:w="3901" w:type="dxa"/>
            <w:vAlign w:val="top"/>
          </w:tcPr>
          <w:p>
            <w:pPr>
              <w:pStyle w:val="TableText"/>
              <w:ind w:left="1415" w:right="47" w:hanging="1359"/>
              <w:spacing w:before="67" w:line="236" w:lineRule="auto"/>
              <w:rPr>
                <w:sz w:val="21"/>
                <w:szCs w:val="21"/>
              </w:rPr>
            </w:pPr>
            <w:r>
              <w:rPr>
                <w:sz w:val="21"/>
                <w:szCs w:val="21"/>
              </w:rPr>
              <w:t>中国法国工商会、法国驻中国大使馆、法</w:t>
            </w:r>
            <w:r>
              <w:rPr>
                <w:sz w:val="21"/>
                <w:szCs w:val="21"/>
                <w:spacing w:val="6"/>
              </w:rPr>
              <w:t xml:space="preserve"> </w:t>
            </w:r>
            <w:r>
              <w:rPr>
                <w:sz w:val="21"/>
                <w:szCs w:val="21"/>
                <w:spacing w:val="-2"/>
              </w:rPr>
              <w:t>语大学联盟</w:t>
            </w:r>
          </w:p>
        </w:tc>
      </w:tr>
    </w:tbl>
    <w:p>
      <w:pPr>
        <w:rPr>
          <w:rFonts w:ascii="Arial"/>
          <w:sz w:val="21"/>
        </w:rPr>
      </w:pPr>
      <w:r/>
    </w:p>
    <w:p>
      <w:pPr>
        <w:sectPr>
          <w:footerReference w:type="default" r:id="rId4"/>
          <w:pgSz w:w="11560" w:h="16490"/>
          <w:pgMar w:top="1401" w:right="814" w:bottom="1237" w:left="1304" w:header="0" w:footer="937" w:gutter="0"/>
        </w:sectPr>
        <w:rPr>
          <w:rFonts w:ascii="Arial" w:hAnsi="Arial" w:eastAsia="Arial" w:cs="Arial"/>
          <w:sz w:val="21"/>
          <w:szCs w:val="21"/>
        </w:rPr>
      </w:pPr>
    </w:p>
    <w:p>
      <w:pPr>
        <w:spacing w:line="143" w:lineRule="exact"/>
        <w:rPr/>
      </w:pPr>
      <w:r/>
    </w:p>
    <w:tbl>
      <w:tblPr>
        <w:tblStyle w:val="TableNormal"/>
        <w:tblW w:w="942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14"/>
        <w:gridCol w:w="699"/>
        <w:gridCol w:w="3706"/>
        <w:gridCol w:w="3901"/>
      </w:tblGrid>
      <w:tr>
        <w:trPr>
          <w:trHeight w:val="305" w:hRule="atLeast"/>
        </w:trPr>
        <w:tc>
          <w:tcPr>
            <w:tcW w:w="1114" w:type="dxa"/>
            <w:vAlign w:val="top"/>
            <w:vMerge w:val="restart"/>
            <w:tcBorders>
              <w:bottom w:val="nil"/>
            </w:tcBorders>
          </w:tcPr>
          <w:p>
            <w:pPr>
              <w:rPr>
                <w:rFonts w:ascii="Arial"/>
                <w:sz w:val="21"/>
              </w:rPr>
            </w:pPr>
            <w:r/>
          </w:p>
        </w:tc>
        <w:tc>
          <w:tcPr>
            <w:tcW w:w="699" w:type="dxa"/>
            <w:vAlign w:val="top"/>
          </w:tcPr>
          <w:p>
            <w:pPr>
              <w:pStyle w:val="TableText"/>
              <w:ind w:left="281"/>
              <w:spacing w:before="74" w:line="194" w:lineRule="auto"/>
              <w:rPr>
                <w:sz w:val="21"/>
                <w:szCs w:val="21"/>
              </w:rPr>
            </w:pPr>
            <w:r>
              <w:rPr>
                <w:sz w:val="21"/>
                <w:szCs w:val="21"/>
              </w:rPr>
              <w:t>7</w:t>
            </w:r>
          </w:p>
        </w:tc>
        <w:tc>
          <w:tcPr>
            <w:tcW w:w="3706" w:type="dxa"/>
            <w:vAlign w:val="top"/>
          </w:tcPr>
          <w:p>
            <w:pPr>
              <w:pStyle w:val="TableText"/>
              <w:ind w:left="692"/>
              <w:spacing w:before="53" w:line="212" w:lineRule="auto"/>
              <w:rPr>
                <w:sz w:val="21"/>
                <w:szCs w:val="21"/>
              </w:rPr>
            </w:pPr>
            <w:r>
              <w:rPr>
                <w:sz w:val="21"/>
                <w:szCs w:val="21"/>
                <w:spacing w:val="-1"/>
              </w:rPr>
              <w:t>粤港大学生法语演讲比赛</w:t>
            </w:r>
          </w:p>
        </w:tc>
        <w:tc>
          <w:tcPr>
            <w:tcW w:w="3901" w:type="dxa"/>
            <w:vAlign w:val="top"/>
          </w:tcPr>
          <w:p>
            <w:pPr>
              <w:pStyle w:val="TableText"/>
              <w:ind w:left="996"/>
              <w:spacing w:before="52" w:line="213" w:lineRule="auto"/>
              <w:rPr>
                <w:sz w:val="21"/>
                <w:szCs w:val="21"/>
              </w:rPr>
            </w:pPr>
            <w:r>
              <w:rPr>
                <w:sz w:val="21"/>
                <w:szCs w:val="21"/>
                <w:spacing w:val="-1"/>
              </w:rPr>
              <w:t>法国驻广州总领事馆</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69" w:line="203" w:lineRule="auto"/>
              <w:rPr>
                <w:sz w:val="21"/>
                <w:szCs w:val="21"/>
              </w:rPr>
            </w:pPr>
            <w:r>
              <w:rPr>
                <w:sz w:val="21"/>
                <w:szCs w:val="21"/>
              </w:rPr>
              <w:t>8</w:t>
            </w:r>
          </w:p>
        </w:tc>
        <w:tc>
          <w:tcPr>
            <w:tcW w:w="3706" w:type="dxa"/>
            <w:vAlign w:val="top"/>
          </w:tcPr>
          <w:p>
            <w:pPr>
              <w:pStyle w:val="TableText"/>
              <w:ind w:left="1002"/>
              <w:spacing w:before="47" w:line="219" w:lineRule="auto"/>
              <w:rPr>
                <w:sz w:val="21"/>
                <w:szCs w:val="21"/>
              </w:rPr>
            </w:pPr>
            <w:r>
              <w:rPr>
                <w:sz w:val="21"/>
                <w:szCs w:val="21"/>
                <w:spacing w:val="-1"/>
              </w:rPr>
              <w:t>法语诗歌翻译大赛</w:t>
            </w:r>
          </w:p>
        </w:tc>
        <w:tc>
          <w:tcPr>
            <w:tcW w:w="3901" w:type="dxa"/>
            <w:vAlign w:val="top"/>
          </w:tcPr>
          <w:p>
            <w:pPr>
              <w:pStyle w:val="TableText"/>
              <w:ind w:left="1106"/>
              <w:spacing w:before="48" w:line="219" w:lineRule="auto"/>
              <w:rPr>
                <w:sz w:val="21"/>
                <w:szCs w:val="21"/>
              </w:rPr>
            </w:pPr>
            <w:r>
              <w:rPr>
                <w:sz w:val="21"/>
                <w:szCs w:val="21"/>
                <w:spacing w:val="1"/>
              </w:rPr>
              <w:t>北京法国文化中心</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69" w:line="203" w:lineRule="auto"/>
              <w:rPr>
                <w:sz w:val="21"/>
                <w:szCs w:val="21"/>
              </w:rPr>
            </w:pPr>
            <w:r>
              <w:rPr>
                <w:sz w:val="21"/>
                <w:szCs w:val="21"/>
              </w:rPr>
              <w:t>9</w:t>
            </w:r>
          </w:p>
        </w:tc>
        <w:tc>
          <w:tcPr>
            <w:tcW w:w="3706" w:type="dxa"/>
            <w:vAlign w:val="top"/>
          </w:tcPr>
          <w:p>
            <w:pPr>
              <w:pStyle w:val="TableText"/>
              <w:ind w:left="1211"/>
              <w:spacing w:before="48" w:line="219" w:lineRule="auto"/>
              <w:rPr>
                <w:sz w:val="21"/>
                <w:szCs w:val="21"/>
              </w:rPr>
            </w:pPr>
            <w:r>
              <w:rPr>
                <w:sz w:val="21"/>
                <w:szCs w:val="21"/>
                <w:spacing w:val="-2"/>
              </w:rPr>
              <w:t>法语戏剧大赛</w:t>
            </w:r>
          </w:p>
        </w:tc>
        <w:tc>
          <w:tcPr>
            <w:tcW w:w="3901" w:type="dxa"/>
            <w:vAlign w:val="top"/>
          </w:tcPr>
          <w:p>
            <w:pPr>
              <w:pStyle w:val="TableText"/>
              <w:ind w:left="1106"/>
              <w:spacing w:before="49" w:line="220" w:lineRule="auto"/>
              <w:rPr>
                <w:sz w:val="21"/>
                <w:szCs w:val="21"/>
              </w:rPr>
            </w:pPr>
            <w:r>
              <w:rPr>
                <w:sz w:val="21"/>
                <w:szCs w:val="21"/>
                <w:spacing w:val="-1"/>
              </w:rPr>
              <w:t>法国驻中国领事馆</w:t>
            </w:r>
          </w:p>
        </w:tc>
      </w:tr>
      <w:tr>
        <w:trPr>
          <w:trHeight w:val="929" w:hRule="atLeast"/>
        </w:trPr>
        <w:tc>
          <w:tcPr>
            <w:tcW w:w="1114" w:type="dxa"/>
            <w:vAlign w:val="top"/>
            <w:vMerge w:val="continue"/>
            <w:tcBorders>
              <w:top w:val="nil"/>
              <w:bottom w:val="nil"/>
            </w:tcBorders>
          </w:tcPr>
          <w:p>
            <w:pPr>
              <w:rPr>
                <w:rFonts w:ascii="Arial"/>
                <w:sz w:val="21"/>
              </w:rPr>
            </w:pPr>
            <w:r/>
          </w:p>
        </w:tc>
        <w:tc>
          <w:tcPr>
            <w:tcW w:w="699" w:type="dxa"/>
            <w:vAlign w:val="top"/>
          </w:tcPr>
          <w:p>
            <w:pPr>
              <w:spacing w:line="308" w:lineRule="auto"/>
              <w:rPr>
                <w:rFonts w:ascii="Arial"/>
                <w:sz w:val="21"/>
              </w:rPr>
            </w:pPr>
            <w:r/>
          </w:p>
          <w:p>
            <w:pPr>
              <w:pStyle w:val="TableText"/>
              <w:ind w:left="230"/>
              <w:spacing w:before="69"/>
              <w:rPr>
                <w:sz w:val="21"/>
                <w:szCs w:val="21"/>
              </w:rPr>
            </w:pPr>
            <w:r>
              <w:rPr>
                <w:sz w:val="21"/>
                <w:szCs w:val="21"/>
                <w:spacing w:val="-6"/>
              </w:rPr>
              <w:t>10</w:t>
            </w:r>
          </w:p>
        </w:tc>
        <w:tc>
          <w:tcPr>
            <w:tcW w:w="3706" w:type="dxa"/>
            <w:vAlign w:val="top"/>
          </w:tcPr>
          <w:p>
            <w:pPr>
              <w:spacing w:line="288" w:lineRule="auto"/>
              <w:rPr>
                <w:rFonts w:ascii="Arial"/>
                <w:sz w:val="21"/>
              </w:rPr>
            </w:pPr>
            <w:r/>
          </w:p>
          <w:p>
            <w:pPr>
              <w:pStyle w:val="TableText"/>
              <w:ind w:left="692"/>
              <w:spacing w:before="68" w:line="219" w:lineRule="auto"/>
              <w:rPr>
                <w:sz w:val="21"/>
                <w:szCs w:val="21"/>
              </w:rPr>
            </w:pPr>
            <w:r>
              <w:rPr>
                <w:sz w:val="21"/>
                <w:szCs w:val="21"/>
                <w:spacing w:val="-1"/>
              </w:rPr>
              <w:t>广东大学生金融建模大赛</w:t>
            </w:r>
          </w:p>
        </w:tc>
        <w:tc>
          <w:tcPr>
            <w:tcW w:w="3901" w:type="dxa"/>
            <w:vAlign w:val="top"/>
          </w:tcPr>
          <w:p>
            <w:pPr>
              <w:pStyle w:val="TableText"/>
              <w:ind w:left="56"/>
              <w:spacing w:before="47" w:line="219" w:lineRule="auto"/>
              <w:rPr>
                <w:sz w:val="21"/>
                <w:szCs w:val="21"/>
              </w:rPr>
            </w:pPr>
            <w:r>
              <w:rPr>
                <w:sz w:val="21"/>
                <w:szCs w:val="21"/>
                <w:spacing w:val="1"/>
              </w:rPr>
              <w:t>共青团广东省委、广东省教育厅、广东省</w:t>
            </w:r>
          </w:p>
          <w:p>
            <w:pPr>
              <w:pStyle w:val="TableText"/>
              <w:ind w:left="56"/>
              <w:spacing w:before="60" w:line="219" w:lineRule="auto"/>
              <w:rPr>
                <w:sz w:val="21"/>
                <w:szCs w:val="21"/>
              </w:rPr>
            </w:pPr>
            <w:r>
              <w:rPr>
                <w:sz w:val="21"/>
                <w:szCs w:val="21"/>
                <w:spacing w:val="1"/>
              </w:rPr>
              <w:t>科学技术厅、广东省科学技术协会、广东</w:t>
            </w:r>
          </w:p>
          <w:p>
            <w:pPr>
              <w:pStyle w:val="TableText"/>
              <w:ind w:left="1316"/>
              <w:spacing w:before="60" w:line="219" w:lineRule="auto"/>
              <w:rPr>
                <w:sz w:val="21"/>
                <w:szCs w:val="21"/>
              </w:rPr>
            </w:pPr>
            <w:r>
              <w:rPr>
                <w:sz w:val="21"/>
                <w:szCs w:val="21"/>
                <w:spacing w:val="1"/>
              </w:rPr>
              <w:t>省学生联合会</w:t>
            </w:r>
          </w:p>
        </w:tc>
      </w:tr>
      <w:tr>
        <w:trPr>
          <w:trHeight w:val="32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30"/>
              <w:spacing w:before="80" w:line="202" w:lineRule="auto"/>
              <w:rPr>
                <w:sz w:val="21"/>
                <w:szCs w:val="21"/>
              </w:rPr>
            </w:pPr>
            <w:r>
              <w:rPr>
                <w:sz w:val="21"/>
                <w:szCs w:val="21"/>
                <w:spacing w:val="-6"/>
              </w:rPr>
              <w:t>11</w:t>
            </w:r>
          </w:p>
        </w:tc>
        <w:tc>
          <w:tcPr>
            <w:tcW w:w="3706" w:type="dxa"/>
            <w:vAlign w:val="top"/>
          </w:tcPr>
          <w:p>
            <w:pPr>
              <w:pStyle w:val="TableText"/>
              <w:ind w:left="216"/>
              <w:spacing w:before="59" w:line="219" w:lineRule="auto"/>
              <w:rPr>
                <w:sz w:val="21"/>
                <w:szCs w:val="21"/>
              </w:rPr>
            </w:pPr>
            <w:r>
              <w:rPr>
                <w:sz w:val="21"/>
                <w:szCs w:val="21"/>
                <w:spacing w:val="-2"/>
              </w:rPr>
              <w:t>《股东来了》投资者权益知识竞赛</w:t>
            </w:r>
          </w:p>
        </w:tc>
        <w:tc>
          <w:tcPr>
            <w:tcW w:w="3901" w:type="dxa"/>
            <w:vAlign w:val="top"/>
          </w:tcPr>
          <w:p>
            <w:pPr>
              <w:pStyle w:val="TableText"/>
              <w:ind w:left="575"/>
              <w:spacing w:before="58" w:line="219" w:lineRule="auto"/>
              <w:rPr>
                <w:sz w:val="21"/>
                <w:szCs w:val="21"/>
              </w:rPr>
            </w:pPr>
            <w:r>
              <w:rPr>
                <w:sz w:val="21"/>
                <w:szCs w:val="21"/>
                <w:spacing w:val="1"/>
              </w:rPr>
              <w:t>中国证监会投资者权益保护局</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30"/>
              <w:spacing w:before="70" w:line="202" w:lineRule="auto"/>
              <w:rPr>
                <w:sz w:val="21"/>
                <w:szCs w:val="21"/>
              </w:rPr>
            </w:pPr>
            <w:r>
              <w:rPr>
                <w:sz w:val="21"/>
                <w:szCs w:val="21"/>
                <w:spacing w:val="-6"/>
              </w:rPr>
              <w:t>12</w:t>
            </w:r>
          </w:p>
        </w:tc>
        <w:tc>
          <w:tcPr>
            <w:tcW w:w="3706" w:type="dxa"/>
            <w:vAlign w:val="top"/>
          </w:tcPr>
          <w:p>
            <w:pPr>
              <w:pStyle w:val="TableText"/>
              <w:ind w:left="792"/>
              <w:spacing w:before="48" w:line="219" w:lineRule="auto"/>
              <w:rPr>
                <w:sz w:val="21"/>
                <w:szCs w:val="21"/>
              </w:rPr>
            </w:pPr>
            <w:r>
              <w:rPr>
                <w:sz w:val="21"/>
                <w:szCs w:val="21"/>
                <w:spacing w:val="-1"/>
              </w:rPr>
              <w:t>德勤数字化精英挑战赛</w:t>
            </w:r>
          </w:p>
        </w:tc>
        <w:tc>
          <w:tcPr>
            <w:tcW w:w="3901" w:type="dxa"/>
            <w:vAlign w:val="top"/>
          </w:tcPr>
          <w:p>
            <w:pPr>
              <w:pStyle w:val="TableText"/>
              <w:ind w:left="1106"/>
              <w:spacing w:before="48" w:line="219" w:lineRule="auto"/>
              <w:rPr>
                <w:sz w:val="21"/>
                <w:szCs w:val="21"/>
              </w:rPr>
            </w:pPr>
            <w:r>
              <w:rPr>
                <w:sz w:val="21"/>
                <w:szCs w:val="21"/>
                <w:spacing w:val="-1"/>
              </w:rPr>
              <w:t>德勤会计师事务所</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30"/>
              <w:spacing w:before="70" w:line="202" w:lineRule="auto"/>
              <w:rPr>
                <w:sz w:val="21"/>
                <w:szCs w:val="21"/>
              </w:rPr>
            </w:pPr>
            <w:r>
              <w:rPr>
                <w:sz w:val="21"/>
                <w:szCs w:val="21"/>
                <w:spacing w:val="-6"/>
              </w:rPr>
              <w:t>13</w:t>
            </w:r>
          </w:p>
        </w:tc>
        <w:tc>
          <w:tcPr>
            <w:tcW w:w="3706" w:type="dxa"/>
            <w:vAlign w:val="top"/>
          </w:tcPr>
          <w:p>
            <w:pPr>
              <w:pStyle w:val="TableText"/>
              <w:ind w:left="212"/>
              <w:spacing w:before="48" w:line="219" w:lineRule="auto"/>
              <w:rPr>
                <w:sz w:val="21"/>
                <w:szCs w:val="21"/>
              </w:rPr>
            </w:pPr>
            <w:r>
              <w:rPr>
                <w:sz w:val="21"/>
                <w:szCs w:val="21"/>
                <w:spacing w:val="1"/>
              </w:rPr>
              <w:t>普华永道杯“决战24h”</w:t>
            </w:r>
            <w:r>
              <w:rPr>
                <w:sz w:val="21"/>
                <w:szCs w:val="21"/>
                <w:color w:val="001020"/>
                <w:spacing w:val="1"/>
              </w:rPr>
              <w:t>商业挑战赛</w:t>
            </w:r>
          </w:p>
        </w:tc>
        <w:tc>
          <w:tcPr>
            <w:tcW w:w="3901" w:type="dxa"/>
            <w:vAlign w:val="top"/>
          </w:tcPr>
          <w:p>
            <w:pPr>
              <w:pStyle w:val="TableText"/>
              <w:ind w:left="896"/>
              <w:spacing w:before="48" w:line="219" w:lineRule="auto"/>
              <w:rPr>
                <w:sz w:val="21"/>
                <w:szCs w:val="21"/>
              </w:rPr>
            </w:pPr>
            <w:r>
              <w:rPr>
                <w:sz w:val="21"/>
                <w:szCs w:val="21"/>
                <w:spacing w:val="-1"/>
              </w:rPr>
              <w:t>普华永道会计师事务所</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30"/>
              <w:spacing w:before="70" w:line="202" w:lineRule="auto"/>
              <w:rPr>
                <w:sz w:val="21"/>
                <w:szCs w:val="21"/>
              </w:rPr>
            </w:pPr>
            <w:r>
              <w:rPr>
                <w:sz w:val="21"/>
                <w:szCs w:val="21"/>
                <w:spacing w:val="-6"/>
              </w:rPr>
              <w:t>14</w:t>
            </w:r>
          </w:p>
        </w:tc>
        <w:tc>
          <w:tcPr>
            <w:tcW w:w="3706" w:type="dxa"/>
            <w:vAlign w:val="top"/>
          </w:tcPr>
          <w:p>
            <w:pPr>
              <w:pStyle w:val="TableText"/>
              <w:ind w:left="902"/>
              <w:spacing w:before="48" w:line="219" w:lineRule="auto"/>
              <w:rPr>
                <w:sz w:val="21"/>
                <w:szCs w:val="21"/>
              </w:rPr>
            </w:pPr>
            <w:r>
              <w:rPr>
                <w:sz w:val="21"/>
                <w:szCs w:val="21"/>
                <w:spacing w:val="-1"/>
              </w:rPr>
              <w:t>华为财务精英挑战赛</w:t>
            </w:r>
          </w:p>
        </w:tc>
        <w:tc>
          <w:tcPr>
            <w:tcW w:w="3901" w:type="dxa"/>
            <w:vAlign w:val="top"/>
          </w:tcPr>
          <w:p>
            <w:pPr>
              <w:pStyle w:val="TableText"/>
              <w:ind w:left="1525"/>
              <w:spacing w:before="49" w:line="220" w:lineRule="auto"/>
              <w:rPr>
                <w:sz w:val="21"/>
                <w:szCs w:val="21"/>
              </w:rPr>
            </w:pPr>
            <w:r>
              <w:rPr>
                <w:sz w:val="21"/>
                <w:szCs w:val="21"/>
                <w:spacing w:val="7"/>
              </w:rPr>
              <w:t>华为公司</w:t>
            </w:r>
          </w:p>
        </w:tc>
      </w:tr>
      <w:tr>
        <w:trPr>
          <w:trHeight w:val="1239" w:hRule="atLeast"/>
        </w:trPr>
        <w:tc>
          <w:tcPr>
            <w:tcW w:w="1114" w:type="dxa"/>
            <w:vAlign w:val="top"/>
            <w:vMerge w:val="continue"/>
            <w:tcBorders>
              <w:top w:val="nil"/>
              <w:bottom w:val="nil"/>
            </w:tcBorders>
          </w:tcPr>
          <w:p>
            <w:pPr>
              <w:rPr>
                <w:rFonts w:ascii="Arial"/>
                <w:sz w:val="21"/>
              </w:rPr>
            </w:pPr>
            <w:r/>
          </w:p>
        </w:tc>
        <w:tc>
          <w:tcPr>
            <w:tcW w:w="699" w:type="dxa"/>
            <w:vAlign w:val="top"/>
          </w:tcPr>
          <w:p>
            <w:pPr>
              <w:spacing w:line="468" w:lineRule="auto"/>
              <w:rPr>
                <w:rFonts w:ascii="Arial"/>
                <w:sz w:val="21"/>
              </w:rPr>
            </w:pPr>
            <w:r/>
          </w:p>
          <w:p>
            <w:pPr>
              <w:pStyle w:val="TableText"/>
              <w:ind w:left="230"/>
              <w:spacing w:before="69"/>
              <w:rPr>
                <w:sz w:val="21"/>
                <w:szCs w:val="21"/>
              </w:rPr>
            </w:pPr>
            <w:r>
              <w:rPr>
                <w:sz w:val="21"/>
                <w:szCs w:val="21"/>
                <w:spacing w:val="-6"/>
              </w:rPr>
              <w:t>15</w:t>
            </w:r>
          </w:p>
        </w:tc>
        <w:tc>
          <w:tcPr>
            <w:tcW w:w="3706" w:type="dxa"/>
            <w:vAlign w:val="top"/>
          </w:tcPr>
          <w:p>
            <w:pPr>
              <w:spacing w:line="447" w:lineRule="auto"/>
              <w:rPr>
                <w:rFonts w:ascii="Arial"/>
                <w:sz w:val="21"/>
              </w:rPr>
            </w:pPr>
            <w:r/>
          </w:p>
          <w:p>
            <w:pPr>
              <w:pStyle w:val="TableText"/>
              <w:ind w:left="476"/>
              <w:spacing w:before="68" w:line="219" w:lineRule="auto"/>
              <w:rPr>
                <w:sz w:val="21"/>
                <w:szCs w:val="21"/>
              </w:rPr>
            </w:pPr>
            <w:r>
              <w:rPr>
                <w:sz w:val="21"/>
                <w:szCs w:val="21"/>
                <w:spacing w:val="9"/>
              </w:rPr>
              <w:t>“泰迪杯”数据挖掘挑战赛</w:t>
            </w:r>
          </w:p>
        </w:tc>
        <w:tc>
          <w:tcPr>
            <w:tcW w:w="3901" w:type="dxa"/>
            <w:vAlign w:val="top"/>
          </w:tcPr>
          <w:p>
            <w:pPr>
              <w:pStyle w:val="TableText"/>
              <w:ind w:left="156"/>
              <w:spacing w:before="38" w:line="219" w:lineRule="auto"/>
              <w:rPr>
                <w:sz w:val="21"/>
                <w:szCs w:val="21"/>
              </w:rPr>
            </w:pPr>
            <w:r>
              <w:rPr>
                <w:sz w:val="21"/>
                <w:szCs w:val="21"/>
                <w:spacing w:val="-1"/>
              </w:rPr>
              <w:t>全国大学生数学建模竞赛组织委员会主</w:t>
            </w:r>
          </w:p>
          <w:p>
            <w:pPr>
              <w:pStyle w:val="TableText"/>
              <w:ind w:left="56"/>
              <w:spacing w:before="70" w:line="219" w:lineRule="auto"/>
              <w:rPr>
                <w:sz w:val="21"/>
                <w:szCs w:val="21"/>
              </w:rPr>
            </w:pPr>
            <w:r>
              <w:rPr>
                <w:sz w:val="21"/>
                <w:szCs w:val="21"/>
              </w:rPr>
              <w:t>办，广州泰迪智能科技有限公司承办，广</w:t>
            </w:r>
          </w:p>
          <w:p>
            <w:pPr>
              <w:pStyle w:val="TableText"/>
              <w:ind w:left="56"/>
              <w:spacing w:before="70" w:line="219" w:lineRule="auto"/>
              <w:rPr>
                <w:sz w:val="21"/>
                <w:szCs w:val="21"/>
              </w:rPr>
            </w:pPr>
            <w:r>
              <w:rPr>
                <w:sz w:val="21"/>
                <w:szCs w:val="21"/>
              </w:rPr>
              <w:t>东省工业与应用数学学会、华南师范大学</w:t>
            </w:r>
          </w:p>
          <w:p>
            <w:pPr>
              <w:pStyle w:val="TableText"/>
              <w:ind w:left="1736"/>
              <w:spacing w:before="52" w:line="219" w:lineRule="auto"/>
              <w:rPr>
                <w:sz w:val="21"/>
                <w:szCs w:val="21"/>
              </w:rPr>
            </w:pPr>
            <w:r>
              <w:rPr>
                <w:sz w:val="21"/>
                <w:szCs w:val="21"/>
                <w:spacing w:val="6"/>
              </w:rPr>
              <w:t>协办</w:t>
            </w:r>
          </w:p>
        </w:tc>
      </w:tr>
      <w:tr>
        <w:trPr>
          <w:trHeight w:val="30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30"/>
              <w:spacing w:before="71" w:line="192" w:lineRule="auto"/>
              <w:rPr>
                <w:sz w:val="21"/>
                <w:szCs w:val="21"/>
              </w:rPr>
            </w:pPr>
            <w:r>
              <w:rPr>
                <w:sz w:val="21"/>
                <w:szCs w:val="21"/>
                <w:spacing w:val="-6"/>
              </w:rPr>
              <w:t>16</w:t>
            </w:r>
          </w:p>
        </w:tc>
        <w:tc>
          <w:tcPr>
            <w:tcW w:w="3706" w:type="dxa"/>
            <w:vAlign w:val="top"/>
          </w:tcPr>
          <w:p>
            <w:pPr>
              <w:pStyle w:val="TableText"/>
              <w:spacing w:before="49" w:line="211" w:lineRule="auto"/>
              <w:rPr>
                <w:sz w:val="21"/>
                <w:szCs w:val="21"/>
              </w:rPr>
            </w:pPr>
            <w:r>
              <w:rPr>
                <w:sz w:val="21"/>
                <w:szCs w:val="21"/>
                <w:spacing w:val="4"/>
              </w:rPr>
              <w:t>“大湾区杯“粤港澳金融数学建模竞赛</w:t>
            </w:r>
          </w:p>
        </w:tc>
        <w:tc>
          <w:tcPr>
            <w:tcW w:w="3901" w:type="dxa"/>
            <w:vAlign w:val="top"/>
          </w:tcPr>
          <w:p>
            <w:pPr>
              <w:pStyle w:val="TableText"/>
              <w:ind w:left="1316"/>
              <w:spacing w:before="49" w:line="211" w:lineRule="auto"/>
              <w:rPr>
                <w:sz w:val="21"/>
                <w:szCs w:val="21"/>
              </w:rPr>
            </w:pPr>
            <w:r>
              <w:rPr>
                <w:sz w:val="21"/>
                <w:szCs w:val="21"/>
                <w:spacing w:val="-2"/>
              </w:rPr>
              <w:t>数学建模协会</w:t>
            </w:r>
          </w:p>
        </w:tc>
      </w:tr>
      <w:tr>
        <w:trPr>
          <w:trHeight w:val="1229" w:hRule="atLeast"/>
        </w:trPr>
        <w:tc>
          <w:tcPr>
            <w:tcW w:w="1114" w:type="dxa"/>
            <w:vAlign w:val="top"/>
            <w:vMerge w:val="continue"/>
            <w:tcBorders>
              <w:top w:val="nil"/>
              <w:bottom w:val="nil"/>
            </w:tcBorders>
          </w:tcPr>
          <w:p>
            <w:pPr>
              <w:rPr>
                <w:rFonts w:ascii="Arial"/>
                <w:sz w:val="21"/>
              </w:rPr>
            </w:pPr>
            <w:r/>
          </w:p>
        </w:tc>
        <w:tc>
          <w:tcPr>
            <w:tcW w:w="699" w:type="dxa"/>
            <w:vAlign w:val="top"/>
          </w:tcPr>
          <w:p>
            <w:pPr>
              <w:spacing w:line="459" w:lineRule="auto"/>
              <w:rPr>
                <w:rFonts w:ascii="Arial"/>
                <w:sz w:val="21"/>
              </w:rPr>
            </w:pPr>
            <w:r/>
          </w:p>
          <w:p>
            <w:pPr>
              <w:pStyle w:val="TableText"/>
              <w:ind w:left="230"/>
              <w:spacing w:before="69"/>
              <w:rPr>
                <w:sz w:val="21"/>
                <w:szCs w:val="21"/>
              </w:rPr>
            </w:pPr>
            <w:r>
              <w:rPr>
                <w:sz w:val="21"/>
                <w:szCs w:val="21"/>
                <w:spacing w:val="-6"/>
              </w:rPr>
              <w:t>17</w:t>
            </w:r>
          </w:p>
        </w:tc>
        <w:tc>
          <w:tcPr>
            <w:tcW w:w="3706" w:type="dxa"/>
            <w:vAlign w:val="top"/>
          </w:tcPr>
          <w:p>
            <w:pPr>
              <w:spacing w:line="280" w:lineRule="auto"/>
              <w:rPr>
                <w:rFonts w:ascii="Arial"/>
                <w:sz w:val="21"/>
              </w:rPr>
            </w:pPr>
            <w:r/>
          </w:p>
          <w:p>
            <w:pPr>
              <w:pStyle w:val="TableText"/>
              <w:ind w:left="1763" w:right="51" w:hanging="1764"/>
              <w:spacing w:before="68" w:line="275" w:lineRule="auto"/>
              <w:rPr>
                <w:sz w:val="21"/>
                <w:szCs w:val="21"/>
              </w:rPr>
            </w:pPr>
            <w:r>
              <w:rPr>
                <w:sz w:val="21"/>
                <w:szCs w:val="21"/>
                <w:spacing w:val="4"/>
              </w:rPr>
              <w:t>“福思特杯”全国大学生审计精英挑战</w:t>
            </w:r>
            <w:r>
              <w:rPr>
                <w:sz w:val="21"/>
                <w:szCs w:val="21"/>
                <w:spacing w:val="5"/>
              </w:rPr>
              <w:t xml:space="preserve"> </w:t>
            </w:r>
            <w:r>
              <w:rPr>
                <w:sz w:val="21"/>
                <w:szCs w:val="21"/>
              </w:rPr>
              <w:t>赛</w:t>
            </w:r>
          </w:p>
        </w:tc>
        <w:tc>
          <w:tcPr>
            <w:tcW w:w="3901" w:type="dxa"/>
            <w:vAlign w:val="top"/>
          </w:tcPr>
          <w:p>
            <w:pPr>
              <w:pStyle w:val="TableText"/>
              <w:ind w:left="56"/>
              <w:spacing w:before="49" w:line="219" w:lineRule="auto"/>
              <w:rPr>
                <w:sz w:val="21"/>
                <w:szCs w:val="21"/>
              </w:rPr>
            </w:pPr>
            <w:r>
              <w:rPr>
                <w:sz w:val="21"/>
                <w:szCs w:val="21"/>
              </w:rPr>
              <w:t>中国审计学会审计教育分会主办，南京审</w:t>
            </w:r>
          </w:p>
          <w:p>
            <w:pPr>
              <w:pStyle w:val="TableText"/>
              <w:ind w:left="56"/>
              <w:spacing w:before="60" w:line="219" w:lineRule="auto"/>
              <w:rPr>
                <w:sz w:val="21"/>
                <w:szCs w:val="21"/>
              </w:rPr>
            </w:pPr>
            <w:r>
              <w:rPr>
                <w:sz w:val="21"/>
                <w:szCs w:val="21"/>
              </w:rPr>
              <w:t>计大学政府审计学院为承办单位，广州市</w:t>
            </w:r>
          </w:p>
          <w:p>
            <w:pPr>
              <w:pStyle w:val="TableText"/>
              <w:ind w:left="56"/>
              <w:spacing w:before="40" w:line="219" w:lineRule="auto"/>
              <w:rPr>
                <w:sz w:val="21"/>
                <w:szCs w:val="21"/>
              </w:rPr>
            </w:pPr>
            <w:r>
              <w:rPr>
                <w:sz w:val="21"/>
                <w:szCs w:val="21"/>
                <w:spacing w:val="-1"/>
              </w:rPr>
              <w:t>福思特科技有限公司、广州市千城计算机</w:t>
            </w:r>
          </w:p>
          <w:p>
            <w:pPr>
              <w:pStyle w:val="TableText"/>
              <w:ind w:left="575"/>
              <w:spacing w:before="50" w:line="219" w:lineRule="auto"/>
              <w:rPr>
                <w:sz w:val="21"/>
                <w:szCs w:val="21"/>
              </w:rPr>
            </w:pPr>
            <w:r>
              <w:rPr>
                <w:sz w:val="21"/>
                <w:szCs w:val="21"/>
                <w:spacing w:val="-1"/>
              </w:rPr>
              <w:t>科技有限公司为技术支持单位</w:t>
            </w:r>
          </w:p>
        </w:tc>
      </w:tr>
      <w:tr>
        <w:trPr>
          <w:trHeight w:val="589"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30"/>
              <w:spacing w:before="212"/>
              <w:rPr>
                <w:sz w:val="21"/>
                <w:szCs w:val="21"/>
              </w:rPr>
            </w:pPr>
            <w:r>
              <w:rPr>
                <w:sz w:val="21"/>
                <w:szCs w:val="21"/>
                <w:spacing w:val="-6"/>
              </w:rPr>
              <w:t>18</w:t>
            </w:r>
          </w:p>
        </w:tc>
        <w:tc>
          <w:tcPr>
            <w:tcW w:w="3706" w:type="dxa"/>
            <w:vAlign w:val="top"/>
          </w:tcPr>
          <w:p>
            <w:pPr>
              <w:pStyle w:val="TableText"/>
              <w:ind w:left="1322" w:right="48" w:hanging="1260"/>
              <w:spacing w:before="42" w:line="236" w:lineRule="auto"/>
              <w:rPr>
                <w:sz w:val="21"/>
                <w:szCs w:val="21"/>
              </w:rPr>
            </w:pPr>
            <w:r>
              <w:rPr>
                <w:sz w:val="21"/>
                <w:szCs w:val="21"/>
              </w:rPr>
              <w:t>全国大学生电子商务“创新、创意及创</w:t>
            </w:r>
            <w:r>
              <w:rPr>
                <w:sz w:val="21"/>
                <w:szCs w:val="21"/>
                <w:spacing w:val="14"/>
              </w:rPr>
              <w:t xml:space="preserve"> </w:t>
            </w:r>
            <w:r>
              <w:rPr>
                <w:sz w:val="21"/>
                <w:szCs w:val="21"/>
                <w:spacing w:val="-2"/>
              </w:rPr>
              <w:t>业”挑战赛</w:t>
            </w:r>
          </w:p>
        </w:tc>
        <w:tc>
          <w:tcPr>
            <w:tcW w:w="3901" w:type="dxa"/>
            <w:vAlign w:val="top"/>
          </w:tcPr>
          <w:p>
            <w:pPr>
              <w:pStyle w:val="TableText"/>
              <w:ind w:left="1625" w:right="151" w:hanging="1469"/>
              <w:spacing w:before="30" w:line="241" w:lineRule="auto"/>
              <w:rPr>
                <w:sz w:val="21"/>
                <w:szCs w:val="21"/>
              </w:rPr>
            </w:pPr>
            <w:r>
              <w:rPr>
                <w:sz w:val="21"/>
                <w:szCs w:val="21"/>
              </w:rPr>
              <w:t>教育部高等学校电子商务专业教学指导</w:t>
            </w:r>
            <w:r>
              <w:rPr>
                <w:sz w:val="21"/>
                <w:szCs w:val="21"/>
                <w:spacing w:val="12"/>
              </w:rPr>
              <w:t xml:space="preserve"> </w:t>
            </w:r>
            <w:r>
              <w:rPr>
                <w:sz w:val="21"/>
                <w:szCs w:val="21"/>
                <w:spacing w:val="-2"/>
              </w:rPr>
              <w:t>委员会</w:t>
            </w:r>
          </w:p>
        </w:tc>
      </w:tr>
      <w:tr>
        <w:trPr>
          <w:trHeight w:val="619" w:hRule="atLeast"/>
        </w:trPr>
        <w:tc>
          <w:tcPr>
            <w:tcW w:w="1114" w:type="dxa"/>
            <w:vAlign w:val="top"/>
            <w:vMerge w:val="continue"/>
            <w:tcBorders>
              <w:top w:val="nil"/>
            </w:tcBorders>
          </w:tcPr>
          <w:p>
            <w:pPr>
              <w:rPr>
                <w:rFonts w:ascii="Arial"/>
                <w:sz w:val="21"/>
              </w:rPr>
            </w:pPr>
            <w:r/>
          </w:p>
        </w:tc>
        <w:tc>
          <w:tcPr>
            <w:tcW w:w="699" w:type="dxa"/>
            <w:vAlign w:val="top"/>
          </w:tcPr>
          <w:p>
            <w:pPr>
              <w:pStyle w:val="TableText"/>
              <w:ind w:left="230"/>
              <w:spacing w:before="233"/>
              <w:rPr>
                <w:sz w:val="21"/>
                <w:szCs w:val="21"/>
              </w:rPr>
            </w:pPr>
            <w:r>
              <w:rPr>
                <w:sz w:val="21"/>
                <w:szCs w:val="21"/>
                <w:spacing w:val="-6"/>
              </w:rPr>
              <w:t>19</w:t>
            </w:r>
          </w:p>
        </w:tc>
        <w:tc>
          <w:tcPr>
            <w:tcW w:w="3706" w:type="dxa"/>
            <w:vAlign w:val="top"/>
          </w:tcPr>
          <w:p>
            <w:pPr>
              <w:pStyle w:val="TableText"/>
              <w:ind w:left="161"/>
              <w:spacing w:before="212" w:line="219" w:lineRule="auto"/>
              <w:rPr>
                <w:sz w:val="21"/>
                <w:szCs w:val="21"/>
              </w:rPr>
            </w:pPr>
            <w:r>
              <w:rPr>
                <w:sz w:val="21"/>
                <w:szCs w:val="21"/>
                <w:spacing w:val="-1"/>
              </w:rPr>
              <w:t>广东绿色金融创新推广案例分析竞赛</w:t>
            </w:r>
          </w:p>
        </w:tc>
        <w:tc>
          <w:tcPr>
            <w:tcW w:w="3901" w:type="dxa"/>
            <w:vAlign w:val="top"/>
          </w:tcPr>
          <w:p>
            <w:pPr>
              <w:pStyle w:val="TableText"/>
              <w:ind w:left="1205" w:right="31" w:hanging="1149"/>
              <w:spacing w:before="51" w:line="245" w:lineRule="auto"/>
              <w:rPr>
                <w:sz w:val="21"/>
                <w:szCs w:val="21"/>
              </w:rPr>
            </w:pPr>
            <w:r>
              <w:rPr>
                <w:sz w:val="21"/>
                <w:szCs w:val="21"/>
                <w:spacing w:val="1"/>
              </w:rPr>
              <w:t>广东金融学会绿色金融专业委员会，广州</w:t>
            </w:r>
            <w:r>
              <w:rPr>
                <w:sz w:val="21"/>
                <w:szCs w:val="21"/>
                <w:spacing w:val="4"/>
              </w:rPr>
              <w:t xml:space="preserve"> </w:t>
            </w:r>
            <w:r>
              <w:rPr>
                <w:sz w:val="21"/>
                <w:szCs w:val="21"/>
                <w:spacing w:val="1"/>
              </w:rPr>
              <w:t>市绿色金融协会</w:t>
            </w:r>
          </w:p>
        </w:tc>
      </w:tr>
      <w:tr>
        <w:trPr>
          <w:trHeight w:val="300" w:hRule="atLeast"/>
        </w:trPr>
        <w:tc>
          <w:tcPr>
            <w:tcW w:w="1114" w:type="dxa"/>
            <w:vAlign w:val="top"/>
            <w:vMerge w:val="restart"/>
            <w:tcBorders>
              <w:bottom w:val="nil"/>
            </w:tcBorders>
          </w:tcPr>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28"/>
              <w:spacing w:before="68" w:line="219" w:lineRule="auto"/>
              <w:rPr>
                <w:sz w:val="21"/>
                <w:szCs w:val="21"/>
              </w:rPr>
            </w:pPr>
            <w:r>
              <w:rPr>
                <w:sz w:val="21"/>
                <w:szCs w:val="21"/>
                <w:b/>
                <w:bCs/>
                <w:spacing w:val="-4"/>
              </w:rPr>
              <w:t>第三等级</w:t>
            </w:r>
          </w:p>
          <w:p>
            <w:pPr>
              <w:spacing w:line="303" w:lineRule="auto"/>
              <w:rPr>
                <w:rFonts w:ascii="Arial"/>
                <w:sz w:val="21"/>
              </w:rPr>
            </w:pPr>
            <w:r/>
          </w:p>
          <w:p>
            <w:pPr>
              <w:pStyle w:val="TableText"/>
              <w:ind w:left="125"/>
              <w:spacing w:before="69" w:line="219" w:lineRule="auto"/>
              <w:rPr>
                <w:sz w:val="21"/>
                <w:szCs w:val="21"/>
              </w:rPr>
            </w:pPr>
            <w:r>
              <w:rPr>
                <w:sz w:val="21"/>
                <w:szCs w:val="21"/>
                <w:spacing w:val="2"/>
              </w:rPr>
              <w:t>一等奖及</w:t>
            </w:r>
          </w:p>
          <w:p>
            <w:pPr>
              <w:pStyle w:val="TableText"/>
              <w:ind w:left="174"/>
              <w:spacing w:before="64" w:line="222" w:lineRule="auto"/>
              <w:rPr>
                <w:sz w:val="21"/>
                <w:szCs w:val="21"/>
              </w:rPr>
            </w:pPr>
            <w:r>
              <w:rPr>
                <w:sz w:val="21"/>
                <w:szCs w:val="21"/>
                <w:spacing w:val="4"/>
              </w:rPr>
              <w:t>以上加8</w:t>
            </w:r>
          </w:p>
          <w:p>
            <w:pPr>
              <w:pStyle w:val="TableText"/>
              <w:ind w:left="74" w:firstLine="49"/>
              <w:spacing w:before="45" w:line="272" w:lineRule="auto"/>
              <w:jc w:val="both"/>
              <w:rPr>
                <w:sz w:val="21"/>
                <w:szCs w:val="21"/>
              </w:rPr>
            </w:pPr>
            <w:r>
              <w:rPr>
                <w:sz w:val="21"/>
                <w:szCs w:val="21"/>
                <w:spacing w:val="-1"/>
              </w:rPr>
              <w:t>分、二等</w:t>
            </w:r>
            <w:r>
              <w:rPr>
                <w:sz w:val="21"/>
                <w:szCs w:val="21"/>
              </w:rPr>
              <w:t xml:space="preserve">  </w:t>
            </w:r>
            <w:r>
              <w:rPr>
                <w:sz w:val="21"/>
                <w:szCs w:val="21"/>
                <w:spacing w:val="16"/>
              </w:rPr>
              <w:t>奖加5分、</w:t>
            </w:r>
            <w:r>
              <w:rPr>
                <w:sz w:val="21"/>
                <w:szCs w:val="21"/>
                <w:spacing w:val="3"/>
              </w:rPr>
              <w:t xml:space="preserve"> </w:t>
            </w:r>
            <w:r>
              <w:rPr>
                <w:sz w:val="21"/>
                <w:szCs w:val="21"/>
                <w:spacing w:val="7"/>
              </w:rPr>
              <w:t>三等奖及</w:t>
            </w:r>
          </w:p>
          <w:p>
            <w:pPr>
              <w:pStyle w:val="TableText"/>
              <w:ind w:left="125"/>
              <w:spacing w:line="219" w:lineRule="auto"/>
              <w:rPr>
                <w:sz w:val="21"/>
                <w:szCs w:val="21"/>
              </w:rPr>
            </w:pPr>
            <w:r>
              <w:rPr>
                <w:sz w:val="21"/>
                <w:szCs w:val="21"/>
                <w:spacing w:val="4"/>
              </w:rPr>
              <w:t>优秀奖加</w:t>
            </w:r>
          </w:p>
          <w:p>
            <w:pPr>
              <w:pStyle w:val="TableText"/>
              <w:ind w:left="385"/>
              <w:spacing w:before="51" w:line="220" w:lineRule="auto"/>
              <w:rPr>
                <w:sz w:val="21"/>
                <w:szCs w:val="21"/>
              </w:rPr>
            </w:pPr>
            <w:r>
              <w:rPr>
                <w:sz w:val="21"/>
                <w:szCs w:val="21"/>
                <w:spacing w:val="7"/>
              </w:rPr>
              <w:t>3分</w:t>
            </w:r>
          </w:p>
        </w:tc>
        <w:tc>
          <w:tcPr>
            <w:tcW w:w="699" w:type="dxa"/>
            <w:vAlign w:val="top"/>
          </w:tcPr>
          <w:p>
            <w:pPr>
              <w:pStyle w:val="TableText"/>
              <w:ind w:left="281"/>
              <w:spacing w:before="75" w:line="189" w:lineRule="auto"/>
              <w:rPr>
                <w:sz w:val="21"/>
                <w:szCs w:val="21"/>
              </w:rPr>
            </w:pPr>
            <w:r>
              <w:rPr>
                <w:sz w:val="21"/>
                <w:szCs w:val="21"/>
              </w:rPr>
              <w:t>1</w:t>
            </w:r>
          </w:p>
        </w:tc>
        <w:tc>
          <w:tcPr>
            <w:tcW w:w="3706" w:type="dxa"/>
            <w:vAlign w:val="top"/>
          </w:tcPr>
          <w:p>
            <w:pPr>
              <w:pStyle w:val="TableText"/>
              <w:ind w:left="161"/>
              <w:spacing w:before="52" w:line="209" w:lineRule="auto"/>
              <w:rPr>
                <w:sz w:val="21"/>
                <w:szCs w:val="21"/>
              </w:rPr>
            </w:pPr>
            <w:r>
              <w:rPr>
                <w:sz w:val="21"/>
                <w:szCs w:val="21"/>
                <w:spacing w:val="-1"/>
              </w:rPr>
              <w:t>华南师范大学“勤杯”英语演讲大赛</w:t>
            </w:r>
          </w:p>
        </w:tc>
        <w:tc>
          <w:tcPr>
            <w:tcW w:w="3901" w:type="dxa"/>
            <w:vAlign w:val="top"/>
          </w:tcPr>
          <w:p>
            <w:pPr>
              <w:pStyle w:val="TableText"/>
              <w:ind w:left="366"/>
              <w:spacing w:before="53" w:line="208" w:lineRule="auto"/>
              <w:rPr>
                <w:sz w:val="21"/>
                <w:szCs w:val="21"/>
              </w:rPr>
            </w:pPr>
            <w:r>
              <w:rPr>
                <w:sz w:val="21"/>
                <w:szCs w:val="21"/>
                <w:spacing w:val="-1"/>
              </w:rPr>
              <w:t>华南师范大学学生部(处)、教务处</w:t>
            </w:r>
          </w:p>
        </w:tc>
      </w:tr>
      <w:tr>
        <w:trPr>
          <w:trHeight w:val="919" w:hRule="atLeast"/>
        </w:trPr>
        <w:tc>
          <w:tcPr>
            <w:tcW w:w="1114" w:type="dxa"/>
            <w:vAlign w:val="top"/>
            <w:vMerge w:val="continue"/>
            <w:tcBorders>
              <w:top w:val="nil"/>
              <w:bottom w:val="nil"/>
            </w:tcBorders>
          </w:tcPr>
          <w:p>
            <w:pPr>
              <w:rPr>
                <w:rFonts w:ascii="Arial"/>
                <w:sz w:val="21"/>
              </w:rPr>
            </w:pPr>
            <w:r/>
          </w:p>
        </w:tc>
        <w:tc>
          <w:tcPr>
            <w:tcW w:w="699" w:type="dxa"/>
            <w:vAlign w:val="top"/>
          </w:tcPr>
          <w:p>
            <w:pPr>
              <w:spacing w:line="314" w:lineRule="auto"/>
              <w:rPr>
                <w:rFonts w:ascii="Arial"/>
                <w:sz w:val="21"/>
              </w:rPr>
            </w:pPr>
            <w:r/>
          </w:p>
          <w:p>
            <w:pPr>
              <w:pStyle w:val="TableText"/>
              <w:ind w:left="281"/>
              <w:spacing w:before="68" w:line="241" w:lineRule="auto"/>
              <w:rPr>
                <w:sz w:val="21"/>
                <w:szCs w:val="21"/>
              </w:rPr>
            </w:pPr>
            <w:r>
              <w:rPr>
                <w:sz w:val="21"/>
                <w:szCs w:val="21"/>
              </w:rPr>
              <w:t>2</w:t>
            </w:r>
          </w:p>
        </w:tc>
        <w:tc>
          <w:tcPr>
            <w:tcW w:w="3706" w:type="dxa"/>
            <w:vAlign w:val="top"/>
          </w:tcPr>
          <w:p>
            <w:pPr>
              <w:pStyle w:val="TableText"/>
              <w:ind w:left="62"/>
              <w:spacing w:before="212" w:line="219" w:lineRule="auto"/>
              <w:rPr>
                <w:sz w:val="21"/>
                <w:szCs w:val="21"/>
              </w:rPr>
            </w:pPr>
            <w:r>
              <w:rPr>
                <w:sz w:val="21"/>
                <w:szCs w:val="21"/>
                <w:spacing w:val="-1"/>
              </w:rPr>
              <w:t>广东省“联盟杯”本科高校英语写作大</w:t>
            </w:r>
          </w:p>
          <w:p>
            <w:pPr>
              <w:pStyle w:val="TableText"/>
              <w:ind w:left="1422"/>
              <w:spacing w:before="62" w:line="219" w:lineRule="auto"/>
              <w:rPr>
                <w:sz w:val="21"/>
                <w:szCs w:val="21"/>
              </w:rPr>
            </w:pPr>
            <w:r>
              <w:rPr>
                <w:sz w:val="21"/>
                <w:szCs w:val="21"/>
                <w:spacing w:val="9"/>
              </w:rPr>
              <w:t>赛(校赛)</w:t>
            </w:r>
          </w:p>
        </w:tc>
        <w:tc>
          <w:tcPr>
            <w:tcW w:w="3901" w:type="dxa"/>
            <w:vAlign w:val="top"/>
          </w:tcPr>
          <w:p>
            <w:pPr>
              <w:pStyle w:val="TableText"/>
              <w:ind w:left="56" w:right="43" w:firstLine="99"/>
              <w:spacing w:before="53" w:line="274" w:lineRule="auto"/>
              <w:rPr>
                <w:sz w:val="21"/>
                <w:szCs w:val="21"/>
              </w:rPr>
            </w:pPr>
            <w:r>
              <w:rPr>
                <w:sz w:val="21"/>
                <w:szCs w:val="21"/>
                <w:spacing w:val="-1"/>
              </w:rPr>
              <w:t>广东省本科高校外语类专业教学指导委</w:t>
            </w:r>
            <w:r>
              <w:rPr>
                <w:sz w:val="21"/>
                <w:szCs w:val="21"/>
                <w:spacing w:val="3"/>
              </w:rPr>
              <w:t xml:space="preserve">  </w:t>
            </w:r>
            <w:r>
              <w:rPr>
                <w:sz w:val="21"/>
                <w:szCs w:val="21"/>
              </w:rPr>
              <w:t>员会，广东省本科高校大学英语课程教学</w:t>
            </w:r>
          </w:p>
          <w:p>
            <w:pPr>
              <w:pStyle w:val="TableText"/>
              <w:ind w:left="56"/>
              <w:spacing w:before="5" w:line="199" w:lineRule="auto"/>
              <w:rPr>
                <w:sz w:val="21"/>
                <w:szCs w:val="21"/>
              </w:rPr>
            </w:pPr>
            <w:r>
              <w:rPr>
                <w:sz w:val="21"/>
                <w:szCs w:val="21"/>
                <w:color w:val="304050"/>
                <w:spacing w:val="-1"/>
              </w:rPr>
              <w:t>指导委员会，中国高校英语写作教学联盟</w:t>
            </w:r>
          </w:p>
        </w:tc>
      </w:tr>
      <w:tr>
        <w:trPr>
          <w:trHeight w:val="619"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235"/>
              <w:rPr>
                <w:sz w:val="21"/>
                <w:szCs w:val="21"/>
              </w:rPr>
            </w:pPr>
            <w:r>
              <w:rPr>
                <w:sz w:val="21"/>
                <w:szCs w:val="21"/>
              </w:rPr>
              <w:t>3</w:t>
            </w:r>
          </w:p>
        </w:tc>
        <w:tc>
          <w:tcPr>
            <w:tcW w:w="3706" w:type="dxa"/>
            <w:vAlign w:val="top"/>
          </w:tcPr>
          <w:p>
            <w:pPr>
              <w:pStyle w:val="TableText"/>
              <w:ind w:left="112"/>
              <w:spacing w:before="63" w:line="219" w:lineRule="auto"/>
              <w:rPr>
                <w:sz w:val="21"/>
                <w:szCs w:val="21"/>
              </w:rPr>
            </w:pPr>
            <w:r>
              <w:rPr>
                <w:sz w:val="21"/>
                <w:szCs w:val="21"/>
                <w:spacing w:val="-1"/>
              </w:rPr>
              <w:t>外研社“国才杯”全国英语/多语种演</w:t>
            </w:r>
          </w:p>
          <w:p>
            <w:pPr>
              <w:pStyle w:val="TableText"/>
              <w:ind w:left="581"/>
              <w:spacing w:before="81" w:line="189" w:lineRule="auto"/>
              <w:rPr>
                <w:sz w:val="21"/>
                <w:szCs w:val="21"/>
              </w:rPr>
            </w:pPr>
            <w:r>
              <w:rPr>
                <w:sz w:val="21"/>
                <w:szCs w:val="21"/>
                <w:color w:val="202040"/>
                <w:spacing w:val="-19"/>
              </w:rPr>
              <w:t>讲</w:t>
            </w:r>
            <w:r>
              <w:rPr>
                <w:sz w:val="21"/>
                <w:szCs w:val="21"/>
                <w:color w:val="202040"/>
                <w:spacing w:val="42"/>
              </w:rPr>
              <w:t xml:space="preserve"> </w:t>
            </w:r>
            <w:r>
              <w:rPr>
                <w:sz w:val="21"/>
                <w:szCs w:val="21"/>
                <w:color w:val="202040"/>
                <w:spacing w:val="-19"/>
              </w:rPr>
              <w:t>、</w:t>
            </w:r>
            <w:r>
              <w:rPr>
                <w:sz w:val="21"/>
                <w:szCs w:val="21"/>
                <w:color w:val="102030"/>
                <w:spacing w:val="-19"/>
              </w:rPr>
              <w:t>写</w:t>
            </w:r>
            <w:r>
              <w:rPr>
                <w:sz w:val="21"/>
                <w:szCs w:val="21"/>
                <w:spacing w:val="-19"/>
              </w:rPr>
              <w:t>作</w:t>
            </w:r>
            <w:r>
              <w:rPr>
                <w:sz w:val="21"/>
                <w:szCs w:val="21"/>
                <w:spacing w:val="40"/>
              </w:rPr>
              <w:t xml:space="preserve"> </w:t>
            </w:r>
            <w:r>
              <w:rPr>
                <w:sz w:val="21"/>
                <w:szCs w:val="21"/>
                <w:spacing w:val="-19"/>
              </w:rPr>
              <w:t>、</w:t>
            </w:r>
            <w:r>
              <w:rPr>
                <w:sz w:val="21"/>
                <w:szCs w:val="21"/>
                <w:color w:val="203040"/>
                <w:spacing w:val="-19"/>
              </w:rPr>
              <w:t>阅读大赛(校赛)</w:t>
            </w:r>
          </w:p>
        </w:tc>
        <w:tc>
          <w:tcPr>
            <w:tcW w:w="3901" w:type="dxa"/>
            <w:vAlign w:val="top"/>
          </w:tcPr>
          <w:p>
            <w:pPr>
              <w:pStyle w:val="TableText"/>
              <w:ind w:left="1525" w:right="37" w:hanging="1469"/>
              <w:spacing w:before="63"/>
              <w:rPr>
                <w:sz w:val="21"/>
                <w:szCs w:val="21"/>
              </w:rPr>
            </w:pPr>
            <w:r>
              <w:rPr>
                <w:sz w:val="21"/>
                <w:szCs w:val="21"/>
              </w:rPr>
              <w:t>外语教学与研究出版社，中国外语与教育</w:t>
            </w:r>
            <w:r>
              <w:rPr>
                <w:sz w:val="21"/>
                <w:szCs w:val="21"/>
                <w:spacing w:val="16"/>
              </w:rPr>
              <w:t xml:space="preserve"> </w:t>
            </w:r>
            <w:r>
              <w:rPr>
                <w:sz w:val="21"/>
                <w:szCs w:val="21"/>
                <w:spacing w:val="3"/>
              </w:rPr>
              <w:t>研究中心</w:t>
            </w:r>
          </w:p>
        </w:tc>
      </w:tr>
      <w:tr>
        <w:trPr>
          <w:trHeight w:val="619"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236" w:line="241" w:lineRule="auto"/>
              <w:rPr>
                <w:sz w:val="21"/>
                <w:szCs w:val="21"/>
              </w:rPr>
            </w:pPr>
            <w:r>
              <w:rPr>
                <w:sz w:val="21"/>
                <w:szCs w:val="21"/>
              </w:rPr>
              <w:t>4</w:t>
            </w:r>
          </w:p>
        </w:tc>
        <w:tc>
          <w:tcPr>
            <w:tcW w:w="3706" w:type="dxa"/>
            <w:vAlign w:val="top"/>
          </w:tcPr>
          <w:p>
            <w:pPr>
              <w:pStyle w:val="TableText"/>
              <w:spacing w:before="74" w:line="219" w:lineRule="auto"/>
              <w:rPr>
                <w:sz w:val="21"/>
                <w:szCs w:val="21"/>
              </w:rPr>
            </w:pPr>
            <w:r>
              <w:rPr>
                <w:sz w:val="21"/>
                <w:szCs w:val="21"/>
                <w:spacing w:val="4"/>
              </w:rPr>
              <w:t>“外教社●词达人杯”全国大学生英语</w:t>
            </w:r>
          </w:p>
          <w:p>
            <w:pPr>
              <w:pStyle w:val="TableText"/>
              <w:ind w:left="902"/>
              <w:spacing w:before="71" w:line="188" w:lineRule="auto"/>
              <w:rPr>
                <w:sz w:val="21"/>
                <w:szCs w:val="21"/>
              </w:rPr>
            </w:pPr>
            <w:r>
              <w:rPr>
                <w:sz w:val="21"/>
                <w:szCs w:val="21"/>
                <w:spacing w:val="4"/>
              </w:rPr>
              <w:t>词汇能力大赛(校赛)</w:t>
            </w:r>
          </w:p>
        </w:tc>
        <w:tc>
          <w:tcPr>
            <w:tcW w:w="3901" w:type="dxa"/>
            <w:vAlign w:val="top"/>
          </w:tcPr>
          <w:p>
            <w:pPr>
              <w:pStyle w:val="TableText"/>
              <w:ind w:left="266" w:right="37" w:hanging="210"/>
              <w:spacing w:before="74" w:line="235" w:lineRule="auto"/>
              <w:rPr>
                <w:sz w:val="21"/>
                <w:szCs w:val="21"/>
              </w:rPr>
            </w:pPr>
            <w:r>
              <w:rPr>
                <w:sz w:val="21"/>
                <w:szCs w:val="21"/>
              </w:rPr>
              <w:t>中国外语战略研究中心，中国外语教材与</w:t>
            </w:r>
            <w:r>
              <w:rPr>
                <w:sz w:val="21"/>
                <w:szCs w:val="21"/>
                <w:spacing w:val="16"/>
              </w:rPr>
              <w:t xml:space="preserve"> </w:t>
            </w:r>
            <w:r>
              <w:rPr>
                <w:sz w:val="21"/>
                <w:szCs w:val="21"/>
                <w:spacing w:val="-1"/>
              </w:rPr>
              <w:t>教法研究中心，上海外语教育出版社</w:t>
            </w:r>
          </w:p>
        </w:tc>
      </w:tr>
      <w:tr>
        <w:trPr>
          <w:trHeight w:val="619"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237"/>
              <w:rPr>
                <w:sz w:val="21"/>
                <w:szCs w:val="21"/>
              </w:rPr>
            </w:pPr>
            <w:r>
              <w:rPr>
                <w:sz w:val="21"/>
                <w:szCs w:val="21"/>
              </w:rPr>
              <w:t>5</w:t>
            </w:r>
          </w:p>
        </w:tc>
        <w:tc>
          <w:tcPr>
            <w:tcW w:w="3706" w:type="dxa"/>
            <w:vAlign w:val="top"/>
          </w:tcPr>
          <w:p>
            <w:pPr>
              <w:pStyle w:val="TableText"/>
              <w:ind w:left="372"/>
              <w:spacing w:before="215" w:line="219" w:lineRule="auto"/>
              <w:rPr>
                <w:sz w:val="21"/>
                <w:szCs w:val="21"/>
              </w:rPr>
            </w:pPr>
            <w:r>
              <w:rPr>
                <w:sz w:val="21"/>
                <w:szCs w:val="21"/>
                <w:spacing w:val="4"/>
              </w:rPr>
              <w:t>亚太青年</w:t>
            </w:r>
            <w:r>
              <w:rPr>
                <w:sz w:val="21"/>
                <w:szCs w:val="21"/>
              </w:rPr>
              <w:t>Model</w:t>
            </w:r>
            <w:r>
              <w:rPr>
                <w:sz w:val="21"/>
                <w:szCs w:val="21"/>
                <w:spacing w:val="4"/>
              </w:rPr>
              <w:t xml:space="preserve"> </w:t>
            </w:r>
            <w:r>
              <w:rPr>
                <w:sz w:val="21"/>
                <w:szCs w:val="21"/>
              </w:rPr>
              <w:t>APEC</w:t>
            </w:r>
            <w:r>
              <w:rPr>
                <w:sz w:val="21"/>
                <w:szCs w:val="21"/>
                <w:spacing w:val="4"/>
              </w:rPr>
              <w:t>大会(校赛)</w:t>
            </w:r>
          </w:p>
        </w:tc>
        <w:tc>
          <w:tcPr>
            <w:tcW w:w="3901" w:type="dxa"/>
            <w:vAlign w:val="top"/>
          </w:tcPr>
          <w:p>
            <w:pPr>
              <w:pStyle w:val="TableText"/>
              <w:ind w:left="56" w:right="64" w:firstLine="99"/>
              <w:spacing w:before="56" w:line="243" w:lineRule="auto"/>
              <w:rPr>
                <w:sz w:val="21"/>
                <w:szCs w:val="21"/>
              </w:rPr>
            </w:pPr>
            <w:r>
              <w:rPr>
                <w:sz w:val="21"/>
                <w:szCs w:val="21"/>
              </w:rPr>
              <w:t>北京市环亚青年交流发展基金会，外研</w:t>
            </w:r>
            <w:r>
              <w:rPr>
                <w:sz w:val="21"/>
                <w:szCs w:val="21"/>
                <w:spacing w:val="4"/>
              </w:rPr>
              <w:t xml:space="preserve">  </w:t>
            </w:r>
            <w:r>
              <w:rPr>
                <w:sz w:val="21"/>
                <w:szCs w:val="21"/>
                <w:spacing w:val="-1"/>
              </w:rPr>
              <w:t>社国才创培中心，全球农业发展青年论坛</w:t>
            </w:r>
          </w:p>
        </w:tc>
      </w:tr>
      <w:tr>
        <w:trPr>
          <w:trHeight w:val="919" w:hRule="atLeast"/>
        </w:trPr>
        <w:tc>
          <w:tcPr>
            <w:tcW w:w="1114" w:type="dxa"/>
            <w:vAlign w:val="top"/>
            <w:vMerge w:val="continue"/>
            <w:tcBorders>
              <w:top w:val="nil"/>
              <w:bottom w:val="nil"/>
            </w:tcBorders>
          </w:tcPr>
          <w:p>
            <w:pPr>
              <w:rPr>
                <w:rFonts w:ascii="Arial"/>
                <w:sz w:val="21"/>
              </w:rPr>
            </w:pPr>
            <w:r/>
          </w:p>
        </w:tc>
        <w:tc>
          <w:tcPr>
            <w:tcW w:w="699" w:type="dxa"/>
            <w:vAlign w:val="top"/>
          </w:tcPr>
          <w:p>
            <w:pPr>
              <w:spacing w:line="317" w:lineRule="auto"/>
              <w:rPr>
                <w:rFonts w:ascii="Arial"/>
                <w:sz w:val="21"/>
              </w:rPr>
            </w:pPr>
            <w:r/>
          </w:p>
          <w:p>
            <w:pPr>
              <w:pStyle w:val="TableText"/>
              <w:ind w:left="281"/>
              <w:spacing w:before="69"/>
              <w:rPr>
                <w:sz w:val="21"/>
                <w:szCs w:val="21"/>
              </w:rPr>
            </w:pPr>
            <w:r>
              <w:rPr>
                <w:sz w:val="21"/>
                <w:szCs w:val="21"/>
              </w:rPr>
              <w:t>6</w:t>
            </w:r>
          </w:p>
        </w:tc>
        <w:tc>
          <w:tcPr>
            <w:tcW w:w="3706" w:type="dxa"/>
            <w:vAlign w:val="top"/>
          </w:tcPr>
          <w:p>
            <w:pPr>
              <w:pStyle w:val="TableText"/>
              <w:spacing w:before="206" w:line="219" w:lineRule="auto"/>
              <w:rPr>
                <w:sz w:val="21"/>
                <w:szCs w:val="21"/>
              </w:rPr>
            </w:pPr>
            <w:r>
              <w:rPr>
                <w:sz w:val="21"/>
                <w:szCs w:val="21"/>
                <w:spacing w:val="4"/>
              </w:rPr>
              <w:t>“外教社杯”全国高校学生跨文化能力</w:t>
            </w:r>
          </w:p>
          <w:p>
            <w:pPr>
              <w:pStyle w:val="TableText"/>
              <w:ind w:left="1322"/>
              <w:spacing w:before="72" w:line="219" w:lineRule="auto"/>
              <w:rPr>
                <w:sz w:val="21"/>
                <w:szCs w:val="21"/>
              </w:rPr>
            </w:pPr>
            <w:r>
              <w:rPr>
                <w:sz w:val="21"/>
                <w:szCs w:val="21"/>
                <w:spacing w:val="7"/>
              </w:rPr>
              <w:t>大赛(校赛)</w:t>
            </w:r>
          </w:p>
        </w:tc>
        <w:tc>
          <w:tcPr>
            <w:tcW w:w="3901" w:type="dxa"/>
            <w:vAlign w:val="top"/>
          </w:tcPr>
          <w:p>
            <w:pPr>
              <w:pStyle w:val="TableText"/>
              <w:ind w:left="156"/>
              <w:spacing w:before="66" w:line="219" w:lineRule="auto"/>
              <w:rPr>
                <w:sz w:val="21"/>
                <w:szCs w:val="21"/>
              </w:rPr>
            </w:pPr>
            <w:r>
              <w:rPr>
                <w:sz w:val="21"/>
                <w:szCs w:val="21"/>
                <w:spacing w:val="-1"/>
              </w:rPr>
              <w:t>广东省本科高校外语类专业教学指导委</w:t>
            </w:r>
          </w:p>
          <w:p>
            <w:pPr>
              <w:pStyle w:val="TableText"/>
              <w:ind w:left="56"/>
              <w:spacing w:before="50" w:line="219" w:lineRule="auto"/>
              <w:rPr>
                <w:sz w:val="21"/>
                <w:szCs w:val="21"/>
              </w:rPr>
            </w:pPr>
            <w:r>
              <w:rPr>
                <w:sz w:val="21"/>
                <w:szCs w:val="21"/>
              </w:rPr>
              <w:t>员会，广东省本科高校大学英语课程教学</w:t>
            </w:r>
          </w:p>
          <w:p>
            <w:pPr>
              <w:pStyle w:val="TableText"/>
              <w:ind w:left="366"/>
              <w:spacing w:before="61" w:line="204" w:lineRule="auto"/>
              <w:rPr>
                <w:sz w:val="21"/>
                <w:szCs w:val="21"/>
              </w:rPr>
            </w:pPr>
            <w:r>
              <w:rPr>
                <w:sz w:val="21"/>
                <w:szCs w:val="21"/>
                <w:spacing w:val="-1"/>
              </w:rPr>
              <w:t>指导委员会，上海外语教育出版社</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79" w:line="194" w:lineRule="auto"/>
              <w:rPr>
                <w:sz w:val="21"/>
                <w:szCs w:val="21"/>
              </w:rPr>
            </w:pPr>
            <w:r>
              <w:rPr>
                <w:sz w:val="21"/>
                <w:szCs w:val="21"/>
              </w:rPr>
              <w:t>7</w:t>
            </w:r>
          </w:p>
        </w:tc>
        <w:tc>
          <w:tcPr>
            <w:tcW w:w="3706" w:type="dxa"/>
            <w:vAlign w:val="top"/>
          </w:tcPr>
          <w:p>
            <w:pPr>
              <w:pStyle w:val="TableText"/>
              <w:ind w:left="1211"/>
              <w:spacing w:before="58" w:line="212" w:lineRule="auto"/>
              <w:rPr>
                <w:sz w:val="21"/>
                <w:szCs w:val="21"/>
              </w:rPr>
            </w:pPr>
            <w:r>
              <w:rPr>
                <w:sz w:val="21"/>
                <w:szCs w:val="21"/>
                <w:spacing w:val="1"/>
              </w:rPr>
              <w:t>毕佛听写比赛</w:t>
            </w:r>
          </w:p>
        </w:tc>
        <w:tc>
          <w:tcPr>
            <w:tcW w:w="3901" w:type="dxa"/>
            <w:vAlign w:val="top"/>
          </w:tcPr>
          <w:p>
            <w:pPr>
              <w:pStyle w:val="TableText"/>
              <w:ind w:left="1106"/>
              <w:spacing w:before="58" w:line="212" w:lineRule="auto"/>
              <w:rPr>
                <w:sz w:val="21"/>
                <w:szCs w:val="21"/>
              </w:rPr>
            </w:pPr>
            <w:r>
              <w:rPr>
                <w:sz w:val="21"/>
                <w:szCs w:val="21"/>
                <w:spacing w:val="-1"/>
              </w:rPr>
              <w:t>法国驻中国领事馆</w:t>
            </w:r>
          </w:p>
        </w:tc>
      </w:tr>
      <w:tr>
        <w:trPr>
          <w:trHeight w:val="310" w:hRule="atLeast"/>
        </w:trPr>
        <w:tc>
          <w:tcPr>
            <w:tcW w:w="1114" w:type="dxa"/>
            <w:vAlign w:val="top"/>
            <w:vMerge w:val="continue"/>
            <w:tcBorders>
              <w:top w:val="nil"/>
              <w:bottom w:val="nil"/>
            </w:tcBorders>
          </w:tcPr>
          <w:p>
            <w:pPr>
              <w:rPr>
                <w:rFonts w:ascii="Arial"/>
                <w:sz w:val="21"/>
              </w:rPr>
            </w:pPr>
            <w:r/>
          </w:p>
        </w:tc>
        <w:tc>
          <w:tcPr>
            <w:tcW w:w="699" w:type="dxa"/>
            <w:vAlign w:val="top"/>
          </w:tcPr>
          <w:p>
            <w:pPr>
              <w:pStyle w:val="TableText"/>
              <w:ind w:left="281"/>
              <w:spacing w:before="79" w:line="194" w:lineRule="auto"/>
              <w:rPr>
                <w:sz w:val="21"/>
                <w:szCs w:val="21"/>
              </w:rPr>
            </w:pPr>
            <w:r>
              <w:rPr>
                <w:sz w:val="21"/>
                <w:szCs w:val="21"/>
              </w:rPr>
              <w:t>8</w:t>
            </w:r>
          </w:p>
        </w:tc>
        <w:tc>
          <w:tcPr>
            <w:tcW w:w="3706" w:type="dxa"/>
            <w:vAlign w:val="top"/>
          </w:tcPr>
          <w:p>
            <w:pPr>
              <w:pStyle w:val="TableText"/>
              <w:ind w:left="1211"/>
              <w:spacing w:before="57" w:line="213" w:lineRule="auto"/>
              <w:rPr>
                <w:sz w:val="21"/>
                <w:szCs w:val="21"/>
              </w:rPr>
            </w:pPr>
            <w:r>
              <w:rPr>
                <w:sz w:val="21"/>
                <w:szCs w:val="21"/>
                <w:spacing w:val="-2"/>
              </w:rPr>
              <w:t>法语歌曲大赛</w:t>
            </w:r>
          </w:p>
        </w:tc>
        <w:tc>
          <w:tcPr>
            <w:tcW w:w="3901" w:type="dxa"/>
            <w:vAlign w:val="top"/>
          </w:tcPr>
          <w:p>
            <w:pPr>
              <w:pStyle w:val="TableText"/>
              <w:ind w:left="1106"/>
              <w:spacing w:before="58" w:line="212" w:lineRule="auto"/>
              <w:rPr>
                <w:sz w:val="21"/>
                <w:szCs w:val="21"/>
              </w:rPr>
            </w:pPr>
            <w:r>
              <w:rPr>
                <w:sz w:val="21"/>
                <w:szCs w:val="21"/>
                <w:spacing w:val="-1"/>
              </w:rPr>
              <w:t>法国驻中国领事馆</w:t>
            </w:r>
          </w:p>
        </w:tc>
      </w:tr>
      <w:tr>
        <w:trPr>
          <w:trHeight w:val="614" w:hRule="atLeast"/>
        </w:trPr>
        <w:tc>
          <w:tcPr>
            <w:tcW w:w="1114" w:type="dxa"/>
            <w:vAlign w:val="top"/>
            <w:vMerge w:val="continue"/>
            <w:tcBorders>
              <w:top w:val="nil"/>
            </w:tcBorders>
          </w:tcPr>
          <w:p>
            <w:pPr>
              <w:rPr>
                <w:rFonts w:ascii="Arial"/>
                <w:sz w:val="21"/>
              </w:rPr>
            </w:pPr>
            <w:r/>
          </w:p>
        </w:tc>
        <w:tc>
          <w:tcPr>
            <w:tcW w:w="699" w:type="dxa"/>
            <w:vAlign w:val="top"/>
          </w:tcPr>
          <w:p>
            <w:pPr>
              <w:pStyle w:val="TableText"/>
              <w:ind w:left="281"/>
              <w:spacing w:before="229"/>
              <w:rPr>
                <w:sz w:val="21"/>
                <w:szCs w:val="21"/>
              </w:rPr>
            </w:pPr>
            <w:r>
              <w:rPr>
                <w:sz w:val="21"/>
                <w:szCs w:val="21"/>
              </w:rPr>
              <w:t>9</w:t>
            </w:r>
          </w:p>
        </w:tc>
        <w:tc>
          <w:tcPr>
            <w:tcW w:w="3706" w:type="dxa"/>
            <w:vAlign w:val="top"/>
          </w:tcPr>
          <w:p>
            <w:pPr>
              <w:pStyle w:val="TableText"/>
              <w:ind w:left="1322" w:right="51" w:hanging="1260"/>
              <w:spacing w:before="57"/>
              <w:rPr>
                <w:sz w:val="21"/>
                <w:szCs w:val="21"/>
              </w:rPr>
            </w:pPr>
            <w:r>
              <w:rPr>
                <w:sz w:val="21"/>
                <w:szCs w:val="21"/>
              </w:rPr>
              <w:t>清华大学经管学院“今经乐道”经济热</w:t>
            </w:r>
            <w:r>
              <w:rPr>
                <w:sz w:val="21"/>
                <w:szCs w:val="21"/>
                <w:spacing w:val="11"/>
              </w:rPr>
              <w:t xml:space="preserve"> </w:t>
            </w:r>
            <w:r>
              <w:rPr>
                <w:sz w:val="21"/>
                <w:szCs w:val="21"/>
                <w:spacing w:val="1"/>
              </w:rPr>
              <w:t>点分析大赛</w:t>
            </w:r>
          </w:p>
        </w:tc>
        <w:tc>
          <w:tcPr>
            <w:tcW w:w="3901" w:type="dxa"/>
            <w:vAlign w:val="top"/>
          </w:tcPr>
          <w:p>
            <w:pPr>
              <w:pStyle w:val="TableText"/>
              <w:ind w:left="1106"/>
              <w:spacing w:before="208" w:line="219" w:lineRule="auto"/>
              <w:rPr>
                <w:sz w:val="21"/>
                <w:szCs w:val="21"/>
              </w:rPr>
            </w:pPr>
            <w:r>
              <w:rPr>
                <w:sz w:val="21"/>
                <w:szCs w:val="21"/>
                <w:spacing w:val="1"/>
              </w:rPr>
              <w:t>清华大学经管学院</w:t>
            </w:r>
          </w:p>
        </w:tc>
      </w:tr>
    </w:tbl>
    <w:p>
      <w:pPr>
        <w:rPr>
          <w:rFonts w:ascii="Arial"/>
          <w:sz w:val="21"/>
        </w:rPr>
      </w:pPr>
      <w:r/>
    </w:p>
    <w:p>
      <w:pPr>
        <w:sectPr>
          <w:footerReference w:type="default" r:id="rId5"/>
          <w:pgSz w:w="11560" w:h="16490"/>
          <w:pgMar w:top="1401" w:right="785" w:bottom="1211" w:left="1344" w:header="0" w:footer="952" w:gutter="0"/>
        </w:sectPr>
        <w:rPr>
          <w:rFonts w:ascii="Arial" w:hAnsi="Arial" w:eastAsia="Arial" w:cs="Arial"/>
          <w:sz w:val="21"/>
          <w:szCs w:val="21"/>
        </w:rPr>
      </w:pPr>
    </w:p>
    <w:p>
      <w:pPr>
        <w:spacing w:line="153" w:lineRule="exact"/>
        <w:rPr/>
      </w:pPr>
      <w:r/>
    </w:p>
    <w:tbl>
      <w:tblPr>
        <w:tblStyle w:val="TableNormal"/>
        <w:tblW w:w="94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24"/>
        <w:gridCol w:w="699"/>
        <w:gridCol w:w="3706"/>
        <w:gridCol w:w="3911"/>
      </w:tblGrid>
      <w:tr>
        <w:trPr>
          <w:trHeight w:val="1241" w:hRule="atLeast"/>
        </w:trPr>
        <w:tc>
          <w:tcPr>
            <w:tcW w:w="1124" w:type="dxa"/>
            <w:vAlign w:val="top"/>
            <w:vMerge w:val="restart"/>
            <w:tcBorders>
              <w:bottom w:val="nil"/>
            </w:tcBorders>
          </w:tcPr>
          <w:p>
            <w:pPr>
              <w:rPr>
                <w:rFonts w:ascii="Arial"/>
                <w:sz w:val="21"/>
              </w:rPr>
            </w:pPr>
            <w:r/>
          </w:p>
        </w:tc>
        <w:tc>
          <w:tcPr>
            <w:tcW w:w="699" w:type="dxa"/>
            <w:vAlign w:val="top"/>
          </w:tcPr>
          <w:p>
            <w:pPr>
              <w:spacing w:line="472" w:lineRule="auto"/>
              <w:rPr>
                <w:rFonts w:ascii="Arial"/>
                <w:sz w:val="21"/>
              </w:rPr>
            </w:pPr>
            <w:r/>
          </w:p>
          <w:p>
            <w:pPr>
              <w:pStyle w:val="TableText"/>
              <w:ind w:left="231"/>
              <w:spacing w:before="69"/>
              <w:rPr>
                <w:sz w:val="21"/>
                <w:szCs w:val="21"/>
              </w:rPr>
            </w:pPr>
            <w:r>
              <w:rPr>
                <w:sz w:val="21"/>
                <w:szCs w:val="21"/>
                <w:spacing w:val="-6"/>
              </w:rPr>
              <w:t>10</w:t>
            </w:r>
          </w:p>
        </w:tc>
        <w:tc>
          <w:tcPr>
            <w:tcW w:w="3706" w:type="dxa"/>
            <w:vAlign w:val="top"/>
          </w:tcPr>
          <w:p>
            <w:pPr>
              <w:spacing w:line="282" w:lineRule="auto"/>
              <w:rPr>
                <w:rFonts w:ascii="Arial"/>
                <w:sz w:val="21"/>
              </w:rPr>
            </w:pPr>
            <w:r/>
          </w:p>
          <w:p>
            <w:pPr>
              <w:pStyle w:val="TableText"/>
              <w:ind w:left="1763" w:right="55" w:hanging="1764"/>
              <w:spacing w:before="69" w:line="284" w:lineRule="auto"/>
              <w:rPr>
                <w:sz w:val="21"/>
                <w:szCs w:val="21"/>
              </w:rPr>
            </w:pPr>
            <w:r>
              <w:rPr>
                <w:sz w:val="21"/>
                <w:szCs w:val="21"/>
                <w:spacing w:val="4"/>
              </w:rPr>
              <w:t>“众创杯”创业创新大赛之大学生启航</w:t>
            </w:r>
            <w:r>
              <w:rPr>
                <w:sz w:val="21"/>
                <w:szCs w:val="21"/>
                <w:spacing w:val="1"/>
              </w:rPr>
              <w:t xml:space="preserve"> </w:t>
            </w:r>
            <w:r>
              <w:rPr>
                <w:sz w:val="21"/>
                <w:szCs w:val="21"/>
              </w:rPr>
              <w:t>赛</w:t>
            </w:r>
          </w:p>
        </w:tc>
        <w:tc>
          <w:tcPr>
            <w:tcW w:w="3911" w:type="dxa"/>
            <w:vAlign w:val="top"/>
          </w:tcPr>
          <w:p>
            <w:pPr>
              <w:pStyle w:val="TableText"/>
              <w:ind w:left="56" w:right="52"/>
              <w:spacing w:before="32" w:line="277" w:lineRule="auto"/>
              <w:rPr>
                <w:sz w:val="21"/>
                <w:szCs w:val="21"/>
              </w:rPr>
            </w:pPr>
            <w:r>
              <w:rPr>
                <w:sz w:val="21"/>
                <w:szCs w:val="21"/>
                <w:spacing w:val="-1"/>
              </w:rPr>
              <w:t>广东省科学技术厅、广东省人民政府港澳</w:t>
            </w:r>
            <w:r>
              <w:rPr>
                <w:sz w:val="21"/>
                <w:szCs w:val="21"/>
                <w:spacing w:val="8"/>
              </w:rPr>
              <w:t xml:space="preserve"> </w:t>
            </w:r>
            <w:r>
              <w:rPr>
                <w:sz w:val="21"/>
                <w:szCs w:val="21"/>
              </w:rPr>
              <w:t>事务办公室、广东省人民政府台湾事务办</w:t>
            </w:r>
          </w:p>
          <w:p>
            <w:pPr>
              <w:pStyle w:val="TableText"/>
              <w:ind w:left="56"/>
              <w:spacing w:line="218" w:lineRule="auto"/>
              <w:rPr>
                <w:sz w:val="21"/>
                <w:szCs w:val="21"/>
              </w:rPr>
            </w:pPr>
            <w:r>
              <w:rPr>
                <w:sz w:val="21"/>
                <w:szCs w:val="21"/>
                <w:color w:val="303040"/>
              </w:rPr>
              <w:t>公室、共青团广东省委员会等单位共同主</w:t>
            </w:r>
          </w:p>
          <w:p>
            <w:pPr>
              <w:pStyle w:val="TableText"/>
              <w:ind w:left="265"/>
              <w:spacing w:before="62" w:line="219" w:lineRule="auto"/>
              <w:rPr>
                <w:sz w:val="21"/>
                <w:szCs w:val="21"/>
              </w:rPr>
            </w:pPr>
            <w:r>
              <w:rPr>
                <w:sz w:val="21"/>
                <w:szCs w:val="21"/>
              </w:rPr>
              <w:t>办，中山大学高等继续教育中心承办</w:t>
            </w:r>
          </w:p>
        </w:tc>
      </w:tr>
      <w:tr>
        <w:trPr>
          <w:trHeight w:val="319"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83" w:line="198" w:lineRule="auto"/>
              <w:rPr>
                <w:sz w:val="21"/>
                <w:szCs w:val="21"/>
              </w:rPr>
            </w:pPr>
            <w:r>
              <w:rPr>
                <w:sz w:val="21"/>
                <w:szCs w:val="21"/>
                <w:spacing w:val="-6"/>
              </w:rPr>
              <w:t>11</w:t>
            </w:r>
          </w:p>
        </w:tc>
        <w:tc>
          <w:tcPr>
            <w:tcW w:w="3706" w:type="dxa"/>
            <w:vAlign w:val="top"/>
          </w:tcPr>
          <w:p>
            <w:pPr>
              <w:pStyle w:val="TableText"/>
              <w:ind w:left="422"/>
              <w:spacing w:before="60" w:line="218" w:lineRule="auto"/>
              <w:rPr>
                <w:sz w:val="21"/>
                <w:szCs w:val="21"/>
              </w:rPr>
            </w:pPr>
            <w:r>
              <w:rPr>
                <w:sz w:val="21"/>
                <w:szCs w:val="21"/>
              </w:rPr>
              <w:t>CVA</w:t>
            </w:r>
            <w:r>
              <w:rPr>
                <w:sz w:val="21"/>
                <w:szCs w:val="21"/>
                <w:spacing w:val="1"/>
              </w:rPr>
              <w:t>协会全国高校估值建模大赛</w:t>
            </w:r>
          </w:p>
        </w:tc>
        <w:tc>
          <w:tcPr>
            <w:tcW w:w="3911" w:type="dxa"/>
            <w:vAlign w:val="top"/>
          </w:tcPr>
          <w:p>
            <w:pPr>
              <w:pStyle w:val="TableText"/>
              <w:ind w:left="1216"/>
              <w:spacing w:before="60" w:line="218" w:lineRule="auto"/>
              <w:rPr>
                <w:sz w:val="21"/>
                <w:szCs w:val="21"/>
              </w:rPr>
            </w:pPr>
            <w:r>
              <w:rPr>
                <w:sz w:val="21"/>
                <w:szCs w:val="21"/>
                <w:spacing w:val="-2"/>
              </w:rPr>
              <w:t>注册评估师协会</w:t>
            </w:r>
          </w:p>
        </w:tc>
      </w:tr>
      <w:tr>
        <w:trPr>
          <w:trHeight w:val="309" w:hRule="atLeast"/>
        </w:trPr>
        <w:tc>
          <w:tcPr>
            <w:tcW w:w="1124" w:type="dxa"/>
            <w:vAlign w:val="top"/>
            <w:vMerge w:val="continue"/>
            <w:tcBorders>
              <w:top w:val="nil"/>
              <w:bottom w:val="nil"/>
            </w:tcBorders>
          </w:tcPr>
          <w:p>
            <w:pPr>
              <w:rPr>
                <w:rFonts w:ascii="Arial"/>
                <w:sz w:val="21"/>
              </w:rPr>
            </w:pPr>
            <w:r/>
          </w:p>
        </w:tc>
        <w:tc>
          <w:tcPr>
            <w:tcW w:w="699" w:type="dxa"/>
            <w:vAlign w:val="top"/>
          </w:tcPr>
          <w:p>
            <w:pPr>
              <w:pStyle w:val="TableText"/>
              <w:ind w:left="231"/>
              <w:spacing w:before="74" w:line="197" w:lineRule="auto"/>
              <w:rPr>
                <w:sz w:val="21"/>
                <w:szCs w:val="21"/>
              </w:rPr>
            </w:pPr>
            <w:r>
              <w:rPr>
                <w:sz w:val="21"/>
                <w:szCs w:val="21"/>
                <w:spacing w:val="-6"/>
              </w:rPr>
              <w:t>12</w:t>
            </w:r>
          </w:p>
        </w:tc>
        <w:tc>
          <w:tcPr>
            <w:tcW w:w="3706" w:type="dxa"/>
            <w:vAlign w:val="top"/>
          </w:tcPr>
          <w:p>
            <w:pPr>
              <w:pStyle w:val="TableText"/>
              <w:ind w:left="482"/>
              <w:spacing w:before="53" w:line="216" w:lineRule="auto"/>
              <w:rPr>
                <w:sz w:val="21"/>
                <w:szCs w:val="21"/>
              </w:rPr>
            </w:pPr>
            <w:r>
              <w:rPr>
                <w:sz w:val="21"/>
                <w:szCs w:val="21"/>
                <w:spacing w:val="-1"/>
              </w:rPr>
              <w:t>全国优秀大学生经济金融论坛</w:t>
            </w:r>
          </w:p>
        </w:tc>
        <w:tc>
          <w:tcPr>
            <w:tcW w:w="3911" w:type="dxa"/>
            <w:vAlign w:val="top"/>
          </w:tcPr>
          <w:p>
            <w:pPr>
              <w:pStyle w:val="TableText"/>
              <w:ind w:left="376"/>
              <w:spacing w:before="53" w:line="216" w:lineRule="auto"/>
              <w:rPr>
                <w:sz w:val="21"/>
                <w:szCs w:val="21"/>
              </w:rPr>
            </w:pPr>
            <w:r>
              <w:rPr>
                <w:sz w:val="21"/>
                <w:szCs w:val="21"/>
                <w:spacing w:val="-1"/>
              </w:rPr>
              <w:t>教育部金融学专业教学指导委员会</w:t>
            </w:r>
          </w:p>
        </w:tc>
      </w:tr>
      <w:tr>
        <w:trPr>
          <w:trHeight w:val="299" w:hRule="atLeast"/>
        </w:trPr>
        <w:tc>
          <w:tcPr>
            <w:tcW w:w="1124" w:type="dxa"/>
            <w:vAlign w:val="top"/>
            <w:vMerge w:val="continue"/>
            <w:tcBorders>
              <w:top w:val="nil"/>
            </w:tcBorders>
          </w:tcPr>
          <w:p>
            <w:pPr>
              <w:rPr>
                <w:rFonts w:ascii="Arial"/>
                <w:sz w:val="21"/>
              </w:rPr>
            </w:pPr>
            <w:r/>
          </w:p>
        </w:tc>
        <w:tc>
          <w:tcPr>
            <w:tcW w:w="699" w:type="dxa"/>
            <w:vAlign w:val="top"/>
          </w:tcPr>
          <w:p>
            <w:pPr>
              <w:pStyle w:val="TableText"/>
              <w:ind w:left="231"/>
              <w:spacing w:before="75" w:line="188" w:lineRule="auto"/>
              <w:rPr>
                <w:sz w:val="21"/>
                <w:szCs w:val="21"/>
              </w:rPr>
            </w:pPr>
            <w:r>
              <w:rPr>
                <w:sz w:val="21"/>
                <w:szCs w:val="21"/>
                <w:spacing w:val="-6"/>
              </w:rPr>
              <w:t>13</w:t>
            </w:r>
          </w:p>
        </w:tc>
        <w:tc>
          <w:tcPr>
            <w:tcW w:w="3706" w:type="dxa"/>
            <w:vAlign w:val="top"/>
          </w:tcPr>
          <w:p>
            <w:pPr>
              <w:pStyle w:val="TableText"/>
              <w:ind w:left="582"/>
              <w:spacing w:before="54" w:line="206" w:lineRule="auto"/>
              <w:rPr>
                <w:sz w:val="21"/>
                <w:szCs w:val="21"/>
              </w:rPr>
            </w:pPr>
            <w:r>
              <w:rPr>
                <w:sz w:val="21"/>
                <w:szCs w:val="21"/>
                <w:spacing w:val="-1"/>
              </w:rPr>
              <w:t>华南师范大学行业分析大赛</w:t>
            </w:r>
          </w:p>
        </w:tc>
        <w:tc>
          <w:tcPr>
            <w:tcW w:w="3911" w:type="dxa"/>
            <w:vAlign w:val="top"/>
          </w:tcPr>
          <w:p>
            <w:pPr>
              <w:pStyle w:val="TableText"/>
              <w:ind w:left="1315"/>
              <w:spacing w:before="54" w:line="206" w:lineRule="auto"/>
              <w:rPr>
                <w:sz w:val="21"/>
                <w:szCs w:val="21"/>
              </w:rPr>
            </w:pPr>
            <w:r>
              <w:rPr>
                <w:sz w:val="21"/>
                <w:szCs w:val="21"/>
                <w:spacing w:val="1"/>
              </w:rPr>
              <w:t>华南师范大学</w:t>
            </w:r>
          </w:p>
        </w:tc>
      </w:tr>
      <w:tr>
        <w:trPr>
          <w:trHeight w:val="932" w:hRule="atLeast"/>
        </w:trPr>
        <w:tc>
          <w:tcPr>
            <w:tcW w:w="1124" w:type="dxa"/>
            <w:vAlign w:val="top"/>
          </w:tcPr>
          <w:p>
            <w:pPr>
              <w:pStyle w:val="TableText"/>
              <w:ind w:left="94" w:right="293"/>
              <w:spacing w:before="55" w:line="254" w:lineRule="auto"/>
              <w:jc w:val="both"/>
              <w:rPr>
                <w:sz w:val="21"/>
                <w:szCs w:val="21"/>
              </w:rPr>
            </w:pPr>
            <w:r>
              <w:rPr>
                <w:sz w:val="21"/>
                <w:szCs w:val="21"/>
                <w:spacing w:val="-3"/>
              </w:rPr>
              <w:t>其他(最</w:t>
            </w:r>
            <w:r>
              <w:rPr>
                <w:sz w:val="21"/>
                <w:szCs w:val="21"/>
                <w:spacing w:val="1"/>
              </w:rPr>
              <w:t xml:space="preserve"> </w:t>
            </w:r>
            <w:r>
              <w:rPr>
                <w:sz w:val="21"/>
                <w:szCs w:val="21"/>
                <w:spacing w:val="3"/>
              </w:rPr>
              <w:t>多计两</w:t>
            </w:r>
            <w:r>
              <w:rPr>
                <w:sz w:val="21"/>
                <w:szCs w:val="21"/>
              </w:rPr>
              <w:t xml:space="preserve">  </w:t>
            </w:r>
            <w:r>
              <w:rPr>
                <w:sz w:val="21"/>
                <w:szCs w:val="21"/>
                <w:spacing w:val="-6"/>
              </w:rPr>
              <w:t>项</w:t>
            </w:r>
            <w:r>
              <w:rPr>
                <w:sz w:val="21"/>
                <w:szCs w:val="21"/>
                <w:spacing w:val="-44"/>
              </w:rPr>
              <w:t xml:space="preserve"> </w:t>
            </w:r>
            <w:r>
              <w:rPr>
                <w:sz w:val="21"/>
                <w:szCs w:val="21"/>
                <w:spacing w:val="-6"/>
              </w:rPr>
              <w:t>)</w:t>
            </w:r>
          </w:p>
        </w:tc>
        <w:tc>
          <w:tcPr>
            <w:tcW w:w="8316" w:type="dxa"/>
            <w:vAlign w:val="top"/>
            <w:gridSpan w:val="3"/>
          </w:tcPr>
          <w:p>
            <w:pPr>
              <w:pStyle w:val="TableText"/>
              <w:ind w:left="160"/>
              <w:spacing w:before="45" w:line="219" w:lineRule="auto"/>
              <w:rPr>
                <w:sz w:val="21"/>
                <w:szCs w:val="21"/>
              </w:rPr>
            </w:pPr>
            <w:r>
              <w:rPr>
                <w:sz w:val="21"/>
                <w:szCs w:val="21"/>
              </w:rPr>
              <w:t>未列入上表中学生参与的竞赛，一等奖及以上加5分，二等奖加3分，三等奖及优秀奖加</w:t>
            </w:r>
          </w:p>
          <w:p>
            <w:pPr>
              <w:pStyle w:val="TableText"/>
              <w:ind w:left="100"/>
              <w:spacing w:before="68" w:line="218" w:lineRule="auto"/>
              <w:rPr>
                <w:sz w:val="21"/>
                <w:szCs w:val="21"/>
              </w:rPr>
            </w:pPr>
            <w:r>
              <w:rPr>
                <w:sz w:val="21"/>
                <w:szCs w:val="21"/>
              </w:rPr>
              <w:t>1分；如属重大竞赛未列入上表，需有学生提出申请，说明其竞赛内容和价值，由推免工</w:t>
            </w:r>
          </w:p>
          <w:p>
            <w:pPr>
              <w:pStyle w:val="TableText"/>
              <w:ind w:left="3201"/>
              <w:spacing w:before="63" w:line="217" w:lineRule="auto"/>
              <w:rPr>
                <w:sz w:val="21"/>
                <w:szCs w:val="21"/>
              </w:rPr>
            </w:pPr>
            <w:r>
              <w:rPr>
                <w:sz w:val="21"/>
                <w:szCs w:val="21"/>
                <w:spacing w:val="-1"/>
              </w:rPr>
              <w:t>作小组确定等级加分</w:t>
            </w:r>
          </w:p>
        </w:tc>
      </w:tr>
    </w:tbl>
    <w:p>
      <w:pPr>
        <w:pStyle w:val="BodyText"/>
        <w:ind w:left="64" w:right="481" w:firstLine="470"/>
        <w:spacing w:before="290" w:line="194" w:lineRule="auto"/>
        <w:jc w:val="both"/>
        <w:rPr/>
      </w:pPr>
      <w:r>
        <w:rPr>
          <w:spacing w:val="-1"/>
        </w:rPr>
        <w:t>竞赛类加分分为三个等级及其他，每个等级相应奖项的第一署名成员</w:t>
      </w:r>
      <w:r>
        <w:rPr>
          <w:spacing w:val="2"/>
        </w:rPr>
        <w:t xml:space="preserve"> </w:t>
      </w:r>
      <w:r>
        <w:rPr>
          <w:spacing w:val="-2"/>
        </w:rPr>
        <w:t>得分如上表所示，第2-5名署名成员加分依次按照50%逐级递减(取整数)。</w:t>
      </w:r>
      <w:r>
        <w:rPr>
          <w:spacing w:val="14"/>
        </w:rPr>
        <w:t xml:space="preserve"> </w:t>
      </w:r>
      <w:r>
        <w:rPr>
          <w:spacing w:val="-6"/>
        </w:rPr>
        <w:t>竞赛类需提供获奖证书，署名以证书为准。参加竞赛原则上需与学业和学</w:t>
      </w:r>
      <w:r>
        <w:rPr>
          <w:spacing w:val="15"/>
        </w:rPr>
        <w:t xml:space="preserve"> </w:t>
      </w:r>
      <w:r>
        <w:rPr>
          <w:spacing w:val="-5"/>
        </w:rPr>
        <w:t>术发展相关，未列入上表的竞赛原则上属于其他类，按其他类加分，最多</w:t>
      </w:r>
      <w:r>
        <w:rPr>
          <w:spacing w:val="4"/>
        </w:rPr>
        <w:t xml:space="preserve"> </w:t>
      </w:r>
      <w:r>
        <w:rPr>
          <w:spacing w:val="-1"/>
        </w:rPr>
        <w:t>计2项。如属重大竞赛未列入上表，需由学生</w:t>
      </w:r>
      <w:r>
        <w:rPr>
          <w:spacing w:val="-2"/>
        </w:rPr>
        <w:t>提出申请，说明其竞赛内容</w:t>
      </w:r>
      <w:r>
        <w:rPr/>
        <w:t xml:space="preserve">  </w:t>
      </w:r>
      <w:r>
        <w:rPr>
          <w:spacing w:val="-5"/>
        </w:rPr>
        <w:t>和价值，由推免工作小组确定等级加分。校级以上竞赛，参赛单位需为华</w:t>
      </w:r>
      <w:r>
        <w:rPr/>
        <w:t xml:space="preserve"> </w:t>
      </w:r>
      <w:r>
        <w:rPr>
          <w:spacing w:val="-6"/>
        </w:rPr>
        <w:t>南师范大学。同一赛事如有校赛、省赛、国赛或初赛、复赛、决赛，最高</w:t>
      </w:r>
      <w:r>
        <w:rPr>
          <w:spacing w:val="6"/>
        </w:rPr>
        <w:t xml:space="preserve">  </w:t>
      </w:r>
      <w:r>
        <w:rPr>
          <w:spacing w:val="-5"/>
        </w:rPr>
        <w:t>级别按相应赛事所在类别加分，其余级别依次降等级计分。同一赛事</w:t>
      </w:r>
      <w:r>
        <w:rPr>
          <w:spacing w:val="-6"/>
        </w:rPr>
        <w:t>只计</w:t>
      </w:r>
      <w:r>
        <w:rPr/>
        <w:t xml:space="preserve"> </w:t>
      </w:r>
      <w:r>
        <w:rPr>
          <w:spacing w:val="-1"/>
        </w:rPr>
        <w:t>最高级别分数，不重复叠加(学生以不同项目参加同一赛事或不同年份不</w:t>
      </w:r>
      <w:r>
        <w:rPr>
          <w:spacing w:val="4"/>
        </w:rPr>
        <w:t xml:space="preserve"> </w:t>
      </w:r>
      <w:r>
        <w:rPr>
          <w:spacing w:val="-6"/>
        </w:rPr>
        <w:t>同项目参加同一赛事，可以分别加分，不算重复；学生以同一项目参加不</w:t>
      </w:r>
      <w:r>
        <w:rPr>
          <w:spacing w:val="15"/>
        </w:rPr>
        <w:t xml:space="preserve"> </w:t>
      </w:r>
      <w:r>
        <w:rPr>
          <w:spacing w:val="-2"/>
        </w:rPr>
        <w:t>同年份或级别的比赛，只计最高级别分数，不重复计分)。竞赛类加分累</w:t>
      </w:r>
      <w:r>
        <w:rPr>
          <w:spacing w:val="5"/>
        </w:rPr>
        <w:t xml:space="preserve">  </w:t>
      </w:r>
      <w:r>
        <w:rPr>
          <w:spacing w:val="11"/>
        </w:rPr>
        <w:t>计最高为25分。</w:t>
      </w:r>
    </w:p>
    <w:p>
      <w:pPr>
        <w:pStyle w:val="BodyText"/>
        <w:ind w:left="535"/>
        <w:spacing w:before="11" w:line="222" w:lineRule="auto"/>
        <w:rPr/>
      </w:pPr>
      <w:r>
        <w:rPr>
          <w:spacing w:val="-16"/>
        </w:rPr>
        <w:t>亚太青年</w:t>
      </w:r>
      <w:r>
        <w:rPr>
          <w:rFonts w:ascii="Times New Roman" w:hAnsi="Times New Roman" w:eastAsia="Times New Roman" w:cs="Times New Roman"/>
          <w:spacing w:val="-16"/>
        </w:rPr>
        <w:t>MODEL APEC</w:t>
      </w:r>
      <w:r>
        <w:rPr>
          <w:spacing w:val="-16"/>
        </w:rPr>
        <w:t>大会增加区域赛，区域赛获奖按校赛一等奖</w:t>
      </w:r>
      <w:r>
        <w:rPr>
          <w:spacing w:val="-17"/>
        </w:rPr>
        <w:t>加分。</w:t>
      </w:r>
    </w:p>
    <w:p>
      <w:pPr>
        <w:ind w:left="645"/>
        <w:spacing w:before="258" w:line="179" w:lineRule="auto"/>
        <w:rPr>
          <w:rFonts w:ascii="SimSun" w:hAnsi="SimSun" w:eastAsia="SimSun" w:cs="SimSun"/>
          <w:sz w:val="30"/>
          <w:szCs w:val="30"/>
        </w:rPr>
      </w:pPr>
      <w:r>
        <w:rPr>
          <w:rFonts w:ascii="SimSun" w:hAnsi="SimSun" w:eastAsia="SimSun" w:cs="SimSun"/>
          <w:sz w:val="30"/>
          <w:szCs w:val="30"/>
          <w:spacing w:val="2"/>
        </w:rPr>
        <w:t>(四)专利类加分细则</w:t>
      </w:r>
    </w:p>
    <w:tbl>
      <w:tblPr>
        <w:tblStyle w:val="TableNormal"/>
        <w:tblW w:w="7180" w:type="dxa"/>
        <w:tblInd w:w="54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02"/>
        <w:gridCol w:w="2127"/>
        <w:gridCol w:w="2951"/>
      </w:tblGrid>
      <w:tr>
        <w:trPr>
          <w:trHeight w:val="300" w:hRule="atLeast"/>
        </w:trPr>
        <w:tc>
          <w:tcPr>
            <w:tcW w:w="2102" w:type="dxa"/>
            <w:vAlign w:val="top"/>
            <w:tcBorders>
              <w:bottom w:val="single" w:color="000000" w:sz="2" w:space="0"/>
              <w:top w:val="single" w:color="000000" w:sz="2" w:space="0"/>
            </w:tcBorders>
          </w:tcPr>
          <w:p>
            <w:pPr>
              <w:pStyle w:val="TableText"/>
              <w:ind w:left="469"/>
              <w:spacing w:before="18" w:line="173" w:lineRule="auto"/>
              <w:rPr>
                <w:sz w:val="29"/>
                <w:szCs w:val="29"/>
              </w:rPr>
            </w:pPr>
            <w:r>
              <w:rPr>
                <w:sz w:val="29"/>
                <w:szCs w:val="29"/>
                <w:b/>
                <w:bCs/>
                <w:spacing w:val="-1"/>
              </w:rPr>
              <w:t>专利类型</w:t>
            </w:r>
          </w:p>
        </w:tc>
        <w:tc>
          <w:tcPr>
            <w:tcW w:w="2127" w:type="dxa"/>
            <w:vAlign w:val="top"/>
            <w:tcBorders>
              <w:bottom w:val="single" w:color="000000" w:sz="2" w:space="0"/>
              <w:top w:val="single" w:color="000000" w:sz="2" w:space="0"/>
            </w:tcBorders>
          </w:tcPr>
          <w:p>
            <w:pPr>
              <w:pStyle w:val="TableText"/>
              <w:ind w:left="187"/>
              <w:spacing w:before="18" w:line="173" w:lineRule="auto"/>
              <w:rPr>
                <w:sz w:val="29"/>
                <w:szCs w:val="29"/>
              </w:rPr>
            </w:pPr>
            <w:r>
              <w:rPr>
                <w:sz w:val="29"/>
                <w:szCs w:val="29"/>
                <w:b/>
                <w:bCs/>
                <w:spacing w:val="-5"/>
              </w:rPr>
              <w:t>第一署名加分</w:t>
            </w:r>
          </w:p>
        </w:tc>
        <w:tc>
          <w:tcPr>
            <w:tcW w:w="2951" w:type="dxa"/>
            <w:vAlign w:val="top"/>
            <w:tcBorders>
              <w:bottom w:val="single" w:color="000000" w:sz="2" w:space="0"/>
              <w:top w:val="single" w:color="000000" w:sz="2" w:space="0"/>
            </w:tcBorders>
          </w:tcPr>
          <w:p>
            <w:pPr>
              <w:pStyle w:val="TableText"/>
              <w:ind w:left="90"/>
              <w:spacing w:before="18" w:line="173" w:lineRule="auto"/>
              <w:rPr>
                <w:sz w:val="29"/>
                <w:szCs w:val="29"/>
              </w:rPr>
            </w:pPr>
            <w:r>
              <w:rPr>
                <w:sz w:val="29"/>
                <w:szCs w:val="29"/>
                <w:b/>
                <w:bCs/>
                <w:spacing w:val="-3"/>
              </w:rPr>
              <w:t>第2-5名团队署名加分</w:t>
            </w:r>
          </w:p>
        </w:tc>
      </w:tr>
      <w:tr>
        <w:trPr>
          <w:trHeight w:val="322" w:hRule="atLeast"/>
        </w:trPr>
        <w:tc>
          <w:tcPr>
            <w:tcW w:w="2102" w:type="dxa"/>
            <w:vAlign w:val="top"/>
            <w:tcBorders>
              <w:bottom w:val="single" w:color="000000" w:sz="2" w:space="0"/>
              <w:top w:val="single" w:color="000000" w:sz="2" w:space="0"/>
            </w:tcBorders>
          </w:tcPr>
          <w:p>
            <w:pPr>
              <w:pStyle w:val="TableText"/>
              <w:ind w:left="759"/>
              <w:spacing w:before="10" w:line="192" w:lineRule="auto"/>
              <w:rPr>
                <w:sz w:val="29"/>
                <w:szCs w:val="29"/>
              </w:rPr>
            </w:pPr>
            <w:r>
              <w:rPr>
                <w:sz w:val="29"/>
                <w:szCs w:val="29"/>
                <w:b/>
                <w:bCs/>
                <w:spacing w:val="3"/>
              </w:rPr>
              <w:t>专利</w:t>
            </w:r>
          </w:p>
        </w:tc>
        <w:tc>
          <w:tcPr>
            <w:tcW w:w="2127" w:type="dxa"/>
            <w:vAlign w:val="top"/>
            <w:tcBorders>
              <w:bottom w:val="single" w:color="000000" w:sz="2" w:space="0"/>
              <w:top w:val="single" w:color="000000" w:sz="2" w:space="0"/>
            </w:tcBorders>
          </w:tcPr>
          <w:p>
            <w:pPr>
              <w:pStyle w:val="TableText"/>
              <w:ind w:left="987"/>
              <w:spacing w:before="41" w:line="172" w:lineRule="auto"/>
              <w:rPr>
                <w:sz w:val="29"/>
                <w:szCs w:val="29"/>
              </w:rPr>
            </w:pPr>
            <w:r>
              <w:rPr>
                <w:sz w:val="29"/>
                <w:szCs w:val="29"/>
                <w:b/>
                <w:bCs/>
                <w:spacing w:val="-4"/>
              </w:rPr>
              <w:t>5</w:t>
            </w:r>
          </w:p>
        </w:tc>
        <w:tc>
          <w:tcPr>
            <w:tcW w:w="2951" w:type="dxa"/>
            <w:vAlign w:val="top"/>
            <w:tcBorders>
              <w:bottom w:val="single" w:color="000000" w:sz="2" w:space="0"/>
              <w:top w:val="single" w:color="000000" w:sz="2" w:space="0"/>
            </w:tcBorders>
          </w:tcPr>
          <w:p>
            <w:pPr>
              <w:pStyle w:val="TableText"/>
              <w:ind w:left="750"/>
              <w:spacing w:before="33" w:line="177" w:lineRule="auto"/>
              <w:rPr>
                <w:sz w:val="29"/>
                <w:szCs w:val="29"/>
              </w:rPr>
            </w:pPr>
            <w:r>
              <w:rPr>
                <w:sz w:val="29"/>
                <w:szCs w:val="29"/>
                <w:b/>
                <w:bCs/>
                <w:spacing w:val="-6"/>
              </w:rPr>
              <w:t>3、2、1、1</w:t>
            </w:r>
          </w:p>
        </w:tc>
      </w:tr>
    </w:tbl>
    <w:p>
      <w:pPr>
        <w:pStyle w:val="BodyText"/>
        <w:ind w:left="64" w:right="451" w:firstLine="439"/>
        <w:spacing w:before="3" w:line="204" w:lineRule="auto"/>
        <w:jc w:val="both"/>
        <w:rPr>
          <w:sz w:val="26"/>
          <w:szCs w:val="26"/>
        </w:rPr>
      </w:pPr>
      <w:r>
        <w:rPr>
          <w:rFonts w:ascii="SimSun" w:hAnsi="SimSun" w:eastAsia="SimSun" w:cs="SimSun"/>
          <w:sz w:val="30"/>
          <w:szCs w:val="30"/>
          <w:spacing w:val="-2"/>
        </w:rPr>
        <w:t>专利类第一署名加分为5分，第2-5名署名成员按照50%逐级递减。</w:t>
      </w:r>
      <w:r>
        <w:rPr>
          <w:rFonts w:ascii="SimSun" w:hAnsi="SimSun" w:eastAsia="SimSun" w:cs="SimSun"/>
          <w:sz w:val="30"/>
          <w:szCs w:val="30"/>
          <w:spacing w:val="6"/>
        </w:rPr>
        <w:t xml:space="preserve"> </w:t>
      </w:r>
      <w:r>
        <w:rPr>
          <w:sz w:val="26"/>
          <w:szCs w:val="26"/>
          <w:spacing w:val="18"/>
        </w:rPr>
        <w:t>专利类累计加分最高为5分。需提供专利证书。计算机软件著作权不算专</w:t>
      </w:r>
      <w:r>
        <w:rPr>
          <w:sz w:val="26"/>
          <w:szCs w:val="26"/>
          <w:spacing w:val="6"/>
        </w:rPr>
        <w:t xml:space="preserve">  </w:t>
      </w:r>
      <w:r>
        <w:rPr>
          <w:sz w:val="26"/>
          <w:szCs w:val="26"/>
          <w:spacing w:val="15"/>
        </w:rPr>
        <w:t>利，不加分。外观专利不加分。专利的申请与</w:t>
      </w:r>
      <w:r>
        <w:rPr>
          <w:sz w:val="26"/>
          <w:szCs w:val="26"/>
          <w:spacing w:val="14"/>
        </w:rPr>
        <w:t>授予时间均应在大学学习期</w:t>
      </w:r>
      <w:r>
        <w:rPr>
          <w:sz w:val="26"/>
          <w:szCs w:val="26"/>
        </w:rPr>
        <w:t xml:space="preserve">  </w:t>
      </w:r>
      <w:r>
        <w:rPr>
          <w:sz w:val="26"/>
          <w:szCs w:val="26"/>
          <w:spacing w:val="-8"/>
        </w:rPr>
        <w:t>间。</w:t>
      </w:r>
    </w:p>
    <w:p>
      <w:pPr>
        <w:pStyle w:val="BodyText"/>
        <w:ind w:left="675"/>
        <w:spacing w:line="178" w:lineRule="auto"/>
        <w:rPr>
          <w:sz w:val="26"/>
          <w:szCs w:val="26"/>
        </w:rPr>
      </w:pPr>
      <w:r>
        <w:rPr>
          <w:sz w:val="26"/>
          <w:szCs w:val="26"/>
          <w:spacing w:val="32"/>
        </w:rPr>
        <w:t>(五)其他类加分细则</w:t>
      </w:r>
    </w:p>
    <w:p>
      <w:pPr>
        <w:pStyle w:val="BodyText"/>
        <w:ind w:left="64" w:right="587" w:firstLine="470"/>
        <w:spacing w:before="2" w:line="209" w:lineRule="auto"/>
        <w:rPr/>
      </w:pPr>
      <w:r>
        <w:rPr>
          <w:spacing w:val="-3"/>
        </w:rPr>
        <w:t>其他类奖励加分由学校在当年推免工作通知中规定，未作规定的不得</w:t>
      </w:r>
      <w:r>
        <w:rPr>
          <w:spacing w:val="16"/>
        </w:rPr>
        <w:t xml:space="preserve"> </w:t>
      </w:r>
      <w:r>
        <w:rPr>
          <w:spacing w:val="5"/>
        </w:rPr>
        <w:t>加分。其他类加分累计最高为20分。</w:t>
      </w:r>
    </w:p>
    <w:p>
      <w:pPr>
        <w:pStyle w:val="BodyText"/>
        <w:ind w:left="605"/>
        <w:spacing w:before="255" w:line="189" w:lineRule="auto"/>
        <w:rPr/>
      </w:pPr>
      <w:r>
        <w:rPr>
          <w:spacing w:val="-1"/>
        </w:rPr>
        <w:t>七、遴选程序</w:t>
      </w:r>
    </w:p>
    <w:p>
      <w:pPr>
        <w:pStyle w:val="BodyText"/>
        <w:ind w:left="64" w:right="515" w:firstLine="540"/>
        <w:spacing w:before="3" w:line="209" w:lineRule="auto"/>
        <w:jc w:val="both"/>
        <w:rPr/>
      </w:pPr>
      <w:r>
        <w:rPr>
          <w:spacing w:val="1"/>
        </w:rPr>
        <w:t>宣传发动(公布、解读推免政策文件)→组织报名→</w:t>
      </w:r>
      <w:r>
        <w:rPr>
          <w:spacing w:val="-95"/>
        </w:rPr>
        <w:t xml:space="preserve"> </w:t>
      </w:r>
      <w:r>
        <w:rPr/>
        <w:t>审核材料(形式、</w:t>
      </w:r>
      <w:r>
        <w:rPr/>
        <w:t xml:space="preserve"> </w:t>
      </w:r>
      <w:r>
        <w:rPr>
          <w:spacing w:val="-1"/>
        </w:rPr>
        <w:t>资格审核)确定入围初选名单→学院考核→计分排名→学院学术分委</w:t>
      </w:r>
      <w:r>
        <w:rPr>
          <w:spacing w:val="-2"/>
        </w:rPr>
        <w:t>员会</w:t>
      </w:r>
      <w:r>
        <w:rPr/>
        <w:t xml:space="preserve"> </w:t>
      </w:r>
      <w:r>
        <w:rPr>
          <w:spacing w:val="-4"/>
        </w:rPr>
        <w:t>审议→学院推免工作小组确定拟推名单→</w:t>
      </w:r>
      <w:r>
        <w:rPr>
          <w:spacing w:val="-106"/>
        </w:rPr>
        <w:t xml:space="preserve"> </w:t>
      </w:r>
      <w:r>
        <w:rPr>
          <w:spacing w:val="-4"/>
        </w:rPr>
        <w:t>院内公示→</w:t>
      </w:r>
      <w:r>
        <w:rPr>
          <w:spacing w:val="-5"/>
        </w:rPr>
        <w:t>推名单报学校。</w:t>
      </w:r>
    </w:p>
    <w:p>
      <w:pPr>
        <w:pStyle w:val="BodyText"/>
        <w:ind w:left="605"/>
        <w:spacing w:before="218" w:line="214" w:lineRule="auto"/>
        <w:rPr>
          <w:sz w:val="29"/>
          <w:szCs w:val="29"/>
        </w:rPr>
      </w:pPr>
      <w:r>
        <w:rPr>
          <w:sz w:val="29"/>
          <w:szCs w:val="29"/>
          <w:spacing w:val="-5"/>
        </w:rPr>
        <w:t>八、其他</w:t>
      </w:r>
    </w:p>
    <w:p>
      <w:pPr>
        <w:pStyle w:val="BodyText"/>
        <w:ind w:left="605"/>
        <w:spacing w:before="1" w:line="219" w:lineRule="auto"/>
        <w:rPr/>
      </w:pP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SimSun" w:hAnsi="SimSun" w:eastAsia="SimSun" w:cs="SimSun"/>
          <w:spacing w:val="-2"/>
        </w:rPr>
        <w:t>、</w:t>
      </w:r>
      <w:r>
        <w:rPr>
          <w:spacing w:val="-2"/>
        </w:rPr>
        <w:t>获得推免资格的学生，需自行在接收录取阶段的规定时</w:t>
      </w:r>
      <w:r>
        <w:rPr>
          <w:spacing w:val="-3"/>
        </w:rPr>
        <w:t>间内通过</w:t>
      </w:r>
    </w:p>
    <w:p>
      <w:pPr>
        <w:spacing w:line="219" w:lineRule="auto"/>
        <w:sectPr>
          <w:footerReference w:type="default" r:id="rId6"/>
          <w:pgSz w:w="11560" w:h="16490"/>
          <w:pgMar w:top="1401" w:right="765" w:bottom="1246" w:left="1344" w:header="0" w:footer="934" w:gutter="0"/>
        </w:sectPr>
        <w:rPr/>
      </w:pPr>
    </w:p>
    <w:p>
      <w:pPr>
        <w:pStyle w:val="BodyText"/>
        <w:ind w:right="137"/>
        <w:spacing w:before="126" w:line="195" w:lineRule="auto"/>
        <w:rPr/>
      </w:pPr>
      <w:r>
        <w:rPr>
          <w:spacing w:val="-6"/>
        </w:rPr>
        <w:t>教育部“推免服务系统”查询各招生单位招生信息，填报志愿，按照招生</w:t>
      </w:r>
      <w:r>
        <w:rPr>
          <w:spacing w:val="3"/>
        </w:rPr>
        <w:t xml:space="preserve"> </w:t>
      </w:r>
      <w:r>
        <w:rPr>
          <w:spacing w:val="-4"/>
        </w:rPr>
        <w:t>单位的要求参加复试和录取工作。</w:t>
      </w:r>
    </w:p>
    <w:p>
      <w:pPr>
        <w:pStyle w:val="BodyText"/>
        <w:spacing w:line="202" w:lineRule="auto"/>
        <w:jc w:val="right"/>
        <w:rPr/>
      </w:pPr>
      <w:r>
        <w:rPr>
          <w:rFonts w:ascii="Times New Roman" w:hAnsi="Times New Roman" w:eastAsia="Times New Roman" w:cs="Times New Roman"/>
          <w:spacing w:val="-6"/>
        </w:rPr>
        <w:t>2</w:t>
      </w:r>
      <w:r>
        <w:rPr>
          <w:rFonts w:ascii="SimSun" w:hAnsi="SimSun" w:eastAsia="SimSun" w:cs="SimSun"/>
          <w:spacing w:val="-6"/>
        </w:rPr>
        <w:t>、</w:t>
      </w:r>
      <w:r>
        <w:rPr>
          <w:spacing w:val="-6"/>
        </w:rPr>
        <w:t>获推免资格学生一经录取，不得再参加当年硕士研究生入学考试。</w:t>
      </w:r>
    </w:p>
    <w:p>
      <w:pPr>
        <w:pStyle w:val="BodyText"/>
        <w:ind w:right="133" w:firstLine="539"/>
        <w:spacing w:line="198" w:lineRule="auto"/>
        <w:rPr/>
      </w:pPr>
      <w:r>
        <w:rPr>
          <w:rFonts w:ascii="Times New Roman" w:hAnsi="Times New Roman" w:eastAsia="Times New Roman" w:cs="Times New Roman"/>
          <w:spacing w:val="-2"/>
        </w:rPr>
        <w:t>3</w:t>
      </w:r>
      <w:r>
        <w:rPr>
          <w:rFonts w:ascii="Times New Roman" w:hAnsi="Times New Roman" w:eastAsia="Times New Roman" w:cs="Times New Roman"/>
          <w:spacing w:val="-34"/>
        </w:rPr>
        <w:t xml:space="preserve"> </w:t>
      </w:r>
      <w:r>
        <w:rPr>
          <w:rFonts w:ascii="SimSun" w:hAnsi="SimSun" w:eastAsia="SimSun" w:cs="SimSun"/>
          <w:spacing w:val="-2"/>
        </w:rPr>
        <w:t>、</w:t>
      </w:r>
      <w:r>
        <w:rPr>
          <w:spacing w:val="-2"/>
        </w:rPr>
        <w:t>获得推免资格后至当学年结束，出现下列情况之一者，取消其推</w:t>
      </w:r>
      <w:r>
        <w:rPr/>
        <w:t xml:space="preserve"> </w:t>
      </w:r>
      <w:r>
        <w:rPr>
          <w:spacing w:val="-7"/>
        </w:rPr>
        <w:t>免资格，已入学的，取消学籍：</w:t>
      </w:r>
    </w:p>
    <w:p>
      <w:pPr>
        <w:pStyle w:val="BodyText"/>
        <w:ind w:left="679"/>
        <w:spacing w:before="1" w:line="197" w:lineRule="auto"/>
        <w:rPr/>
      </w:pPr>
      <w:r>
        <w:rPr>
          <w:spacing w:val="1"/>
        </w:rPr>
        <w:t>(一)不能按时毕业者，或毕业时未取得学士学位者；</w:t>
      </w:r>
    </w:p>
    <w:p>
      <w:pPr>
        <w:pStyle w:val="BodyText"/>
        <w:ind w:left="679"/>
        <w:spacing w:line="197" w:lineRule="auto"/>
        <w:rPr/>
      </w:pPr>
      <w:r>
        <w:rPr>
          <w:spacing w:val="4"/>
        </w:rPr>
        <w:t>(二)受刑事、行政、纪律处分者；</w:t>
      </w:r>
    </w:p>
    <w:p>
      <w:pPr>
        <w:pStyle w:val="BodyText"/>
        <w:ind w:left="679"/>
        <w:spacing w:line="206" w:lineRule="auto"/>
        <w:rPr/>
      </w:pPr>
      <w:r>
        <w:rPr>
          <w:spacing w:val="3"/>
        </w:rPr>
        <w:t>(三)被发现所提供的成绩或其他材料不实、弄虚作假者。</w:t>
      </w:r>
    </w:p>
    <w:p>
      <w:pPr>
        <w:pStyle w:val="BodyText"/>
        <w:ind w:right="133" w:firstLine="539"/>
        <w:spacing w:line="192" w:lineRule="auto"/>
        <w:rPr/>
      </w:pPr>
      <w:r>
        <w:rPr>
          <w:rFonts w:ascii="Times New Roman" w:hAnsi="Times New Roman" w:eastAsia="Times New Roman" w:cs="Times New Roman"/>
          <w:spacing w:val="-2"/>
        </w:rPr>
        <w:t>4</w:t>
      </w:r>
      <w:r>
        <w:rPr>
          <w:rFonts w:ascii="Times New Roman" w:hAnsi="Times New Roman" w:eastAsia="Times New Roman" w:cs="Times New Roman"/>
          <w:spacing w:val="-34"/>
        </w:rPr>
        <w:t xml:space="preserve"> </w:t>
      </w:r>
      <w:r>
        <w:rPr>
          <w:rFonts w:ascii="SimSun" w:hAnsi="SimSun" w:eastAsia="SimSun" w:cs="SimSun"/>
          <w:spacing w:val="-2"/>
        </w:rPr>
        <w:t>、</w:t>
      </w:r>
      <w:r>
        <w:rPr>
          <w:spacing w:val="-2"/>
        </w:rPr>
        <w:t>获得推免资格的学生，需要与学院签署承诺书，承诺遵守以上三</w:t>
      </w:r>
      <w:r>
        <w:rPr/>
        <w:t xml:space="preserve"> </w:t>
      </w:r>
      <w:r>
        <w:rPr>
          <w:spacing w:val="7"/>
        </w:rPr>
        <w:t>条规定，承诺不因个人主观(海外升研、就业等)原因浪费推免名额。</w:t>
      </w:r>
    </w:p>
    <w:p>
      <w:pPr>
        <w:pStyle w:val="BodyText"/>
        <w:ind w:right="20" w:firstLine="539"/>
        <w:spacing w:before="2" w:line="251" w:lineRule="auto"/>
        <w:rPr/>
      </w:pPr>
      <w:r>
        <w:rPr>
          <w:rFonts w:ascii="Times New Roman" w:hAnsi="Times New Roman" w:eastAsia="Times New Roman" w:cs="Times New Roman"/>
          <w:spacing w:val="-1"/>
        </w:rPr>
        <w:t>5</w:t>
      </w:r>
      <w:r>
        <w:rPr>
          <w:rFonts w:ascii="SimSun" w:hAnsi="SimSun" w:eastAsia="SimSun" w:cs="SimSun"/>
          <w:spacing w:val="-1"/>
        </w:rPr>
        <w:t>、</w:t>
      </w:r>
      <w:r>
        <w:rPr>
          <w:spacing w:val="-1"/>
        </w:rPr>
        <w:t>已报名参加专项推免的学生，原则上不重复报名普通类推免，如</w:t>
      </w:r>
      <w:r>
        <w:rPr>
          <w:spacing w:val="5"/>
        </w:rPr>
        <w:t xml:space="preserve"> </w:t>
      </w:r>
      <w:r>
        <w:rPr>
          <w:spacing w:val="-11"/>
        </w:rPr>
        <w:t>学生本人确认转报，必须提出书面申请，经学院推免工作小组讨论后审批。</w:t>
      </w:r>
    </w:p>
    <w:p>
      <w:pPr>
        <w:pStyle w:val="BodyText"/>
        <w:ind w:left="439"/>
        <w:spacing w:before="111" w:line="220" w:lineRule="auto"/>
        <w:rPr/>
      </w:pPr>
      <w:r>
        <w:rPr>
          <w:spacing w:val="-4"/>
        </w:rPr>
        <w:t>九、本实施细则由学院推免工作领导小组负</w:t>
      </w:r>
      <w:r>
        <w:rPr>
          <w:spacing w:val="-5"/>
        </w:rPr>
        <w:t>责解释。</w:t>
      </w:r>
    </w:p>
    <w:p>
      <w:pPr>
        <w:spacing w:line="336" w:lineRule="auto"/>
        <w:rPr>
          <w:rFonts w:ascii="Arial"/>
          <w:sz w:val="21"/>
        </w:rPr>
      </w:pPr>
      <w:r/>
    </w:p>
    <w:p>
      <w:pPr>
        <w:pStyle w:val="BodyText"/>
        <w:ind w:left="2249"/>
        <w:spacing w:before="92" w:line="222" w:lineRule="auto"/>
        <w:rPr/>
      </w:pPr>
      <w:r>
        <w:drawing>
          <wp:anchor distT="0" distB="0" distL="0" distR="0" simplePos="0" relativeHeight="251658240" behindDoc="0" locked="0" layoutInCell="1" allowOverlap="1">
            <wp:simplePos x="0" y="0"/>
            <wp:positionH relativeFrom="column">
              <wp:posOffset>3936984</wp:posOffset>
            </wp:positionH>
            <wp:positionV relativeFrom="paragraph">
              <wp:posOffset>-4583</wp:posOffset>
            </wp:positionV>
            <wp:extent cx="1689071" cy="1504913"/>
            <wp:effectExtent l="0" t="0" r="0" b="0"/>
            <wp:wrapNone/>
            <wp:docPr id="2" name="IM 2"/>
            <wp:cNvGraphicFramePr/>
            <a:graphic>
              <a:graphicData uri="http://schemas.openxmlformats.org/drawingml/2006/picture">
                <pic:pic>
                  <pic:nvPicPr>
                    <pic:cNvPr id="2" name="IM 2"/>
                    <pic:cNvPicPr/>
                  </pic:nvPicPr>
                  <pic:blipFill>
                    <a:blip r:embed="rId8"/>
                    <a:stretch>
                      <a:fillRect/>
                    </a:stretch>
                  </pic:blipFill>
                  <pic:spPr>
                    <a:xfrm rot="0">
                      <a:off x="0" y="0"/>
                      <a:ext cx="1689071" cy="1504913"/>
                    </a:xfrm>
                    <a:prstGeom prst="rect">
                      <a:avLst/>
                    </a:prstGeom>
                  </pic:spPr>
                </pic:pic>
              </a:graphicData>
            </a:graphic>
          </wp:anchor>
        </w:drawing>
      </w:r>
      <w:r>
        <w:rPr>
          <w:spacing w:val="-7"/>
        </w:rPr>
        <w:t>国际商学院学术分委员会主任签名：</w:t>
      </w:r>
    </w:p>
    <w:p>
      <w:pPr>
        <w:ind w:left="6219"/>
        <w:spacing w:before="136" w:line="221" w:lineRule="auto"/>
        <w:rPr>
          <w:rFonts w:ascii="SimSun" w:hAnsi="SimSun" w:eastAsia="SimSun" w:cs="SimSun"/>
          <w:sz w:val="28"/>
          <w:szCs w:val="28"/>
        </w:rPr>
      </w:pPr>
      <w:r>
        <w:rPr>
          <w:rFonts w:ascii="SimSun" w:hAnsi="SimSun" w:eastAsia="SimSun" w:cs="SimSun"/>
          <w:sz w:val="28"/>
          <w:szCs w:val="28"/>
          <w:spacing w:val="-22"/>
        </w:rPr>
        <w:t>: 员</w:t>
      </w:r>
      <w:r>
        <w:rPr>
          <w:rFonts w:ascii="SimSun" w:hAnsi="SimSun" w:eastAsia="SimSun" w:cs="SimSun"/>
          <w:sz w:val="28"/>
          <w:szCs w:val="28"/>
          <w:spacing w:val="-19"/>
        </w:rPr>
        <w:t xml:space="preserve"> </w:t>
      </w:r>
      <w:r>
        <w:rPr>
          <w:rFonts w:ascii="SimSun" w:hAnsi="SimSun" w:eastAsia="SimSun" w:cs="SimSun"/>
          <w:sz w:val="28"/>
          <w:szCs w:val="28"/>
          <w:spacing w:val="-22"/>
        </w:rPr>
        <w:t>巧</w:t>
      </w:r>
      <w:r>
        <w:rPr>
          <w:rFonts w:ascii="SimSun" w:hAnsi="SimSun" w:eastAsia="SimSun" w:cs="SimSun"/>
          <w:sz w:val="28"/>
          <w:szCs w:val="28"/>
          <w:spacing w:val="-19"/>
        </w:rPr>
        <w:t xml:space="preserve"> </w:t>
      </w:r>
      <w:r>
        <w:rPr>
          <w:rFonts w:ascii="SimSun" w:hAnsi="SimSun" w:eastAsia="SimSun" w:cs="SimSun"/>
          <w:sz w:val="28"/>
          <w:szCs w:val="28"/>
          <w:spacing w:val="-22"/>
        </w:rPr>
        <w:t>云</w:t>
      </w:r>
    </w:p>
    <w:p>
      <w:pPr>
        <w:pStyle w:val="BodyText"/>
        <w:ind w:left="2259"/>
        <w:spacing w:before="167" w:line="237" w:lineRule="auto"/>
        <w:rPr>
          <w:rFonts w:ascii="STXingkai" w:hAnsi="STXingkai" w:eastAsia="STXingkai" w:cs="STXingkai"/>
          <w:sz w:val="29"/>
          <w:szCs w:val="29"/>
        </w:rPr>
      </w:pPr>
      <w:r>
        <w:rPr>
          <w:sz w:val="29"/>
          <w:szCs w:val="29"/>
          <w:spacing w:val="-18"/>
        </w:rPr>
        <w:t>国际商学院推免工作小组组长签名：员</w:t>
      </w:r>
      <w:r>
        <w:rPr>
          <w:sz w:val="29"/>
          <w:szCs w:val="29"/>
          <w:spacing w:val="-18"/>
        </w:rPr>
        <w:t xml:space="preserve"> </w:t>
      </w:r>
      <w:r>
        <w:rPr>
          <w:sz w:val="29"/>
          <w:szCs w:val="29"/>
          <w:spacing w:val="-18"/>
        </w:rPr>
        <w:t>巧</w:t>
      </w:r>
      <w:r>
        <w:rPr>
          <w:sz w:val="29"/>
          <w:szCs w:val="29"/>
          <w:spacing w:val="-18"/>
        </w:rPr>
        <w:t xml:space="preserve"> </w:t>
      </w:r>
      <w:r>
        <w:rPr>
          <w:sz w:val="29"/>
          <w:szCs w:val="29"/>
          <w:spacing w:val="-18"/>
        </w:rPr>
        <w:t>云</w:t>
      </w:r>
      <w:r>
        <w:rPr>
          <w:sz w:val="29"/>
          <w:szCs w:val="29"/>
          <w:spacing w:val="-18"/>
        </w:rPr>
        <w:t xml:space="preserve">   </w:t>
      </w:r>
      <w:r>
        <w:rPr>
          <w:rFonts w:ascii="STXingkai" w:hAnsi="STXingkai" w:eastAsia="STXingkai" w:cs="STXingkai"/>
          <w:sz w:val="29"/>
          <w:szCs w:val="29"/>
          <w:spacing w:val="-18"/>
        </w:rPr>
        <w:t>长</w:t>
      </w:r>
    </w:p>
    <w:p>
      <w:pPr>
        <w:spacing w:line="334" w:lineRule="auto"/>
        <w:rPr>
          <w:rFonts w:ascii="Arial"/>
          <w:sz w:val="21"/>
        </w:rPr>
      </w:pPr>
      <w:r/>
    </w:p>
    <w:p>
      <w:pPr>
        <w:pStyle w:val="BodyText"/>
        <w:ind w:left="6590"/>
        <w:spacing w:before="91" w:line="222" w:lineRule="auto"/>
        <w:rPr/>
      </w:pPr>
      <w:r>
        <w:rPr>
          <w:spacing w:val="39"/>
        </w:rPr>
        <w:t>2026年4月24日</w:t>
      </w:r>
    </w:p>
    <w:sectPr>
      <w:footerReference w:type="default" r:id="rId7"/>
      <w:pgSz w:w="11560" w:h="16490"/>
      <w:pgMar w:top="1401" w:right="1189" w:bottom="1227" w:left="1460" w:header="0" w:footer="929"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 w:name="STXingkai">
    <w:panose1 w:val="02010800040101010101"/>
    <w:charset w:val="86"/>
    <w:family w:val="auto"/>
    <w:pitch w:val="variable"/>
    <w:sig w:usb0="00000001" w:usb1="080F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79"/>
      <w:spacing w:before="1" w:line="232" w:lineRule="auto"/>
      <w:rPr>
        <w:rFonts w:ascii="SimSun" w:hAnsi="SimSun" w:eastAsia="SimSun" w:cs="SimSun"/>
        <w:sz w:val="23"/>
        <w:szCs w:val="23"/>
      </w:rPr>
    </w:pPr>
    <w:r>
      <w:rPr>
        <w:rFonts w:ascii="SimSun" w:hAnsi="SimSun" w:eastAsia="SimSun" w:cs="SimSun"/>
        <w:sz w:val="23"/>
        <w:szCs w:val="23"/>
        <w:spacing w:val="-3"/>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 w:line="232" w:lineRule="auto"/>
      <w:rPr>
        <w:rFonts w:ascii="SimSun" w:hAnsi="SimSun" w:eastAsia="SimSun" w:cs="SimSun"/>
        <w:sz w:val="23"/>
        <w:szCs w:val="23"/>
      </w:rPr>
    </w:pPr>
    <w:r>
      <w:rPr>
        <w:rFonts w:ascii="SimSun" w:hAnsi="SimSun" w:eastAsia="SimSun" w:cs="SimSun"/>
        <w:sz w:val="23"/>
        <w:szCs w:val="23"/>
        <w:spacing w:val="-3"/>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84"/>
      <w:spacing w:line="231" w:lineRule="auto"/>
      <w:rPr>
        <w:rFonts w:ascii="SimSun" w:hAnsi="SimSun" w:eastAsia="SimSun" w:cs="SimSun"/>
        <w:sz w:val="23"/>
        <w:szCs w:val="23"/>
      </w:rPr>
    </w:pPr>
    <w:r>
      <w:rPr>
        <w:rFonts w:ascii="SimSun" w:hAnsi="SimSun" w:eastAsia="SimSun" w:cs="SimSun"/>
        <w:sz w:val="23"/>
        <w:szCs w:val="23"/>
        <w:spacing w:val="-3"/>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4"/>
      <w:spacing w:before="1" w:line="232" w:lineRule="auto"/>
      <w:rPr>
        <w:rFonts w:ascii="SimSun" w:hAnsi="SimSun" w:eastAsia="SimSun" w:cs="SimSun"/>
        <w:sz w:val="23"/>
        <w:szCs w:val="23"/>
      </w:rPr>
    </w:pPr>
    <w:r>
      <w:rPr>
        <w:rFonts w:ascii="SimSun" w:hAnsi="SimSun" w:eastAsia="SimSun" w:cs="SimSun"/>
        <w:sz w:val="23"/>
        <w:szCs w:val="23"/>
        <w:spacing w:val="-3"/>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195"/>
      <w:spacing w:line="230" w:lineRule="auto"/>
      <w:rPr>
        <w:rFonts w:ascii="SimSun" w:hAnsi="SimSun" w:eastAsia="SimSun" w:cs="SimSun"/>
        <w:sz w:val="20"/>
        <w:szCs w:val="20"/>
      </w:rPr>
    </w:pPr>
    <w:r>
      <w:rPr>
        <w:rFonts w:ascii="SimSun" w:hAnsi="SimSun" w:eastAsia="SimSun" w:cs="SimSun"/>
        <w:sz w:val="20"/>
        <w:szCs w:val="20"/>
        <w:spacing w:val="-3"/>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5"/>
      <w:spacing w:before="1" w:line="231" w:lineRule="auto"/>
      <w:rPr>
        <w:rFonts w:ascii="SimSun" w:hAnsi="SimSun" w:eastAsia="SimSun" w:cs="SimSun"/>
        <w:sz w:val="24"/>
        <w:szCs w:val="24"/>
      </w:rPr>
    </w:pPr>
    <w:r>
      <w:rPr>
        <w:rFonts w:ascii="SimSun" w:hAnsi="SimSun" w:eastAsia="SimSun" w:cs="SimSun"/>
        <w:sz w:val="24"/>
        <w:szCs w:val="24"/>
        <w:spacing w:val="-3"/>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039"/>
      <w:spacing w:line="231" w:lineRule="auto"/>
      <w:rPr>
        <w:rFonts w:ascii="SimSun" w:hAnsi="SimSun" w:eastAsia="SimSun" w:cs="SimSun"/>
        <w:sz w:val="23"/>
        <w:szCs w:val="23"/>
      </w:rPr>
    </w:pPr>
    <w:r>
      <w:rPr>
        <w:rFonts w:ascii="SimSun" w:hAnsi="SimSun" w:eastAsia="SimSun" w:cs="SimSun"/>
        <w:sz w:val="23"/>
        <w:szCs w:val="23"/>
        <w:spacing w:val="-3"/>
      </w:rPr>
      <w:t>—7—</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28"/>
      <w:szCs w:val="28"/>
      <w:lang w:val="en-US" w:eastAsia="en-US" w:bidi="ar-SA"/>
    </w:rPr>
  </w:style>
  <w:style w:type="paragraph" w:styleId="TableText">
    <w:name w:val="Table Text"/>
    <w:basedOn w:val="Normal"/>
    <w:semiHidden/>
    <w:qFormat/>
    <w:pPr/>
    <w:rPr>
      <w:rFonts w:ascii="SimSun" w:hAnsi="SimSun" w:eastAsia="SimSun" w:cs="SimSun"/>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settings" Target="settings.xml"/><Relationship Id="rId8" Type="http://schemas.openxmlformats.org/officeDocument/2006/relationships/image" Target="media/image1.png"/><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1" Type="http://schemas.openxmlformats.org/officeDocument/2006/relationships/fontTable" Target="fontTable.xml"/><Relationship Id="rId10" Type="http://schemas.openxmlformats.org/officeDocument/2006/relationships/styles" Target="styles.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2026-09-11T16:42:10Z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2026-09-11T16:42:12</vt:filetime>
  </property>
  <property fmtid="{D5CDD505-2E9C-101B-9397-08002B2CF9AE}" pid="4" name="UsrData">
    <vt:lpwstr>6aa3bee0027ecd001f075383wl</vt:lpwstr>
  </property>
</Properties>
</file>