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武汉大学口腔医学院推荐优秀2027届本科毕业生免试攻读硕士学位研究生工作实施细则 - 武汉大学口腔医院</w:t>
      </w:r>
    </w:p>
    <w:p>
      <w:pPr>
        <w:spacing w:after="80" w:lineRule="auto" w:line="360"/>
        <w:ind w:firstLine="482"/>
        <w:jc w:val="both"/>
      </w:pPr>
      <w:r>
        <w:rPr>
          <w:rFonts w:ascii="Times New Roman" w:hAnsi="Times New Roman" w:eastAsia="宋体"/>
          <w:b w:val="0"/>
          <w:sz w:val="24"/>
        </w:rPr>
        <w:t>武汉大学口腔医学院推荐优秀2027届本科毕业生免试攻读硕士学位研究生工作实施细则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发布日期（推定）：2026年4月13日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为规范口腔医学院推荐优秀应届本科毕业生免试攻读硕士学位研究生工作，进一步落实“立德树人”的根本任务，加大拔尖创新人才选拔培养力度，全面实施素质教育和“三创”教育，根据《武汉大学推荐优秀应届本科毕业生免试攻读硕士学位研究生工作管理办法》（武大本字〔2021〕13号）、《武汉大学推荐优秀2027届本科毕业生免试攻读硕士学位研究生综合素质测评及活动加分指导意见》（武大本函〔2026〕16号）及《武汉大学医学部推荐临床医学专业优秀2027届本科毕业生免试攻读硕士学位研究生工作实施细则》（武大医函〔2026〕4号）等文件精神，结合口腔医学院实际，制定本实施细则。</w:t>
      </w:r>
    </w:p>
    <w:p>
      <w:pPr>
        <w:spacing w:before="160" w:after="80" w:lineRule="auto" w:line="360"/>
        <w:jc w:val="left"/>
      </w:pPr>
      <w:r>
        <w:rPr>
          <w:rFonts w:ascii="Times New Roman" w:hAnsi="Times New Roman" w:eastAsia="宋体"/>
          <w:b/>
          <w:sz w:val="28"/>
        </w:rPr>
        <w:t>二、推免生条件</w:t>
      </w:r>
    </w:p>
    <w:p>
      <w:pPr>
        <w:spacing w:after="80" w:lineRule="auto" w:line="360"/>
        <w:ind w:firstLine="482"/>
        <w:jc w:val="both"/>
      </w:pPr>
      <w:r>
        <w:rPr>
          <w:rFonts w:ascii="Times New Roman" w:hAnsi="Times New Roman" w:eastAsia="宋体"/>
          <w:b w:val="0"/>
          <w:sz w:val="24"/>
        </w:rPr>
        <w:t>1. 基本条件参照《武汉大学推荐优秀应届本科毕业生免试攻读硕士学位研究生工作管理办法》。成绩优秀，根据专业培养方案，所有应修课程通过考试考核。全国大学生英语六级425分及以上或者雅思成绩6.5分及以上或者TOEFL成绩90分及以上。</w:t>
      </w:r>
    </w:p>
    <w:p>
      <w:pPr>
        <w:spacing w:after="80" w:lineRule="auto" w:line="360"/>
        <w:ind w:firstLine="482"/>
        <w:jc w:val="both"/>
      </w:pPr>
      <w:r>
        <w:rPr>
          <w:rFonts w:ascii="Times New Roman" w:hAnsi="Times New Roman" w:eastAsia="宋体"/>
          <w:b w:val="0"/>
          <w:sz w:val="24"/>
        </w:rPr>
        <w:t>2. 口腔医学八年制、口腔医学5+3一体化学生转至五年制视为自动放弃推免生资格，不得参加推免。</w:t>
      </w:r>
    </w:p>
    <w:p>
      <w:pPr>
        <w:spacing w:after="80" w:lineRule="auto" w:line="360"/>
        <w:ind w:firstLine="482"/>
        <w:jc w:val="both"/>
      </w:pPr>
      <w:r>
        <w:rPr>
          <w:rFonts w:ascii="Times New Roman" w:hAnsi="Times New Roman" w:eastAsia="宋体"/>
          <w:b w:val="0"/>
          <w:sz w:val="24"/>
        </w:rPr>
        <w:t>3. 因身体原因等导致转年级的学生可以参加推免，其它因学习成绩原因转年级、休复学等情况的学生，不得参加推免。</w:t>
      </w:r>
    </w:p>
    <w:p>
      <w:pPr>
        <w:spacing w:after="80" w:lineRule="auto" w:line="360"/>
        <w:ind w:firstLine="482"/>
        <w:jc w:val="both"/>
      </w:pPr>
      <w:r>
        <w:rPr>
          <w:rFonts w:ascii="Times New Roman" w:hAnsi="Times New Roman" w:eastAsia="宋体"/>
          <w:b w:val="0"/>
          <w:sz w:val="24"/>
        </w:rPr>
        <w:t>4. 符合武汉大学港澳台学生培养要求的港澳台本科生可申请推免，与普通应届本科毕业生一起进行综合排名；学生有参军入伍服兵役、参加志愿服务、到国际组织实习等活动的，同等条件下可优先考虑。</w:t>
      </w:r>
    </w:p>
    <w:p>
      <w:pPr>
        <w:spacing w:after="80" w:lineRule="auto" w:line="360"/>
        <w:ind w:firstLine="482"/>
        <w:jc w:val="both"/>
      </w:pPr>
      <w:r>
        <w:rPr>
          <w:rFonts w:ascii="Times New Roman" w:hAnsi="Times New Roman" w:eastAsia="宋体"/>
          <w:b w:val="0"/>
          <w:sz w:val="24"/>
        </w:rPr>
        <w:t>5. 综合素质测评：推免生应具备良好的思想政治素质和道德品质，诚实守信，学风端正，无任何考试作弊或其他学术不端记录，品行表现优良，无任何违法违纪受处分记录，包括已解除的处分。综合素质测评坚持德智体美劳全面衡量，以德为先，把学生思想品德考核作为推免生遴选的首要依据，思想品德考核依据《武汉大学医学部推免综合素质评分表》（附件1）进行评分，满分为100分，得分之和低于60分或单个计分项得分低于该项满分60%的学生不予推荐。综合素质测评结果将在官网进行公示。</w:t>
      </w:r>
    </w:p>
    <w:p>
      <w:pPr>
        <w:spacing w:before="160" w:after="80" w:lineRule="auto" w:line="360"/>
        <w:jc w:val="left"/>
      </w:pPr>
      <w:r>
        <w:rPr>
          <w:rFonts w:ascii="Times New Roman" w:hAnsi="Times New Roman" w:eastAsia="宋体"/>
          <w:b/>
          <w:sz w:val="28"/>
        </w:rPr>
        <w:t>三、推免生综合评价</w:t>
      </w:r>
    </w:p>
    <w:p>
      <w:pPr>
        <w:spacing w:after="80" w:lineRule="auto" w:line="360"/>
        <w:ind w:firstLine="482"/>
        <w:jc w:val="both"/>
      </w:pPr>
      <w:r>
        <w:rPr>
          <w:rFonts w:ascii="Times New Roman" w:hAnsi="Times New Roman" w:eastAsia="宋体"/>
          <w:b w:val="0"/>
          <w:sz w:val="24"/>
        </w:rPr>
        <w:t>1. 普通本科生按以下标准计算综合评价得分：</w:t>
      </w:r>
    </w:p>
    <w:p>
      <w:pPr>
        <w:spacing w:after="80" w:lineRule="auto" w:line="360"/>
        <w:ind w:firstLine="482"/>
        <w:jc w:val="both"/>
      </w:pPr>
      <w:r>
        <w:rPr>
          <w:rFonts w:ascii="Times New Roman" w:hAnsi="Times New Roman" w:eastAsia="宋体"/>
          <w:b w:val="0"/>
          <w:sz w:val="24"/>
        </w:rPr>
        <w:t>综合评价得分=总成绩平均学分绩点×90%+学术活动绩点（加分项）×10%</w:t>
      </w:r>
    </w:p>
    <w:p>
      <w:pPr>
        <w:spacing w:after="80" w:lineRule="auto" w:line="360"/>
        <w:ind w:firstLine="482"/>
        <w:jc w:val="both"/>
      </w:pPr>
      <w:r>
        <w:rPr>
          <w:rFonts w:ascii="Times New Roman" w:hAnsi="Times New Roman" w:eastAsia="宋体"/>
          <w:b w:val="0"/>
          <w:sz w:val="24"/>
        </w:rPr>
        <w:t>总成绩平均学分绩点：除体育、军事理论、通识教育选修以外所有培养方案内课程平均学分绩点，最高平均学分绩点为4.0。每个学生课程成绩原则上以首次成绩计算。</w:t>
      </w:r>
    </w:p>
    <w:p>
      <w:pPr>
        <w:spacing w:after="80" w:lineRule="auto" w:line="360"/>
        <w:ind w:firstLine="482"/>
        <w:jc w:val="both"/>
      </w:pPr>
      <w:r>
        <w:rPr>
          <w:rFonts w:ascii="Times New Roman" w:hAnsi="Times New Roman" w:eastAsia="宋体"/>
          <w:b w:val="0"/>
          <w:sz w:val="24"/>
        </w:rPr>
        <w:t>学术活动绩点（加分项）：根据学院评审后的加分项进行计算，最高学术活动绩点为4.0。</w:t>
      </w:r>
    </w:p>
    <w:p>
      <w:pPr>
        <w:spacing w:after="80" w:lineRule="auto" w:line="360"/>
        <w:ind w:firstLine="482"/>
        <w:jc w:val="both"/>
      </w:pPr>
      <w:r>
        <w:rPr>
          <w:rFonts w:ascii="Times New Roman" w:hAnsi="Times New Roman" w:eastAsia="宋体"/>
          <w:b w:val="0"/>
          <w:sz w:val="24"/>
        </w:rPr>
        <w:t>2. 经艺术教育中心认定的有艺术特长的学生（既包含以高水平艺术团身份招录的学生，也包含在艺术方面有特长的普通学生），按课程成绩点90%、艺术专业活动等占10%的原则制定综合评价标准；经体育部认定的体育特长的学生（既包含以高水平运动队身份招录的学生，也包含在体育方面有特长的普通学生）按课程成绩点80%、体育专业活动等占20%的原则制定综合评价标准。</w:t>
      </w:r>
    </w:p>
    <w:p>
      <w:pPr>
        <w:spacing w:after="80" w:lineRule="auto" w:line="360"/>
        <w:ind w:firstLine="482"/>
        <w:jc w:val="both"/>
      </w:pPr>
      <w:r>
        <w:rPr>
          <w:rFonts w:ascii="Times New Roman" w:hAnsi="Times New Roman" w:eastAsia="宋体"/>
          <w:b w:val="0"/>
          <w:sz w:val="24"/>
        </w:rPr>
        <w:t>3. 每个学生只可在学术活动加分、体育专业活动加分和艺术专业活动加分三种途径中选择一种进行加分，其他活动不予加分。</w:t>
      </w:r>
    </w:p>
    <w:p>
      <w:pPr>
        <w:spacing w:before="160" w:after="80" w:lineRule="auto" w:line="360"/>
        <w:jc w:val="left"/>
      </w:pPr>
      <w:r>
        <w:rPr>
          <w:rFonts w:ascii="Times New Roman" w:hAnsi="Times New Roman" w:eastAsia="宋体"/>
          <w:b/>
          <w:sz w:val="28"/>
        </w:rPr>
        <w:t>四、加分项审核认定</w:t>
      </w:r>
    </w:p>
    <w:p>
      <w:pPr>
        <w:spacing w:after="80" w:lineRule="auto" w:line="360"/>
        <w:ind w:firstLine="482"/>
        <w:jc w:val="both"/>
      </w:pPr>
      <w:r>
        <w:rPr>
          <w:rFonts w:ascii="Times New Roman" w:hAnsi="Times New Roman" w:eastAsia="宋体"/>
          <w:b w:val="0"/>
          <w:sz w:val="24"/>
        </w:rPr>
        <w:t>1. 加分项参照《武汉大学推荐优秀2027届本科毕业生免试攻读硕士学位研究生综合素质测评及活动加分指导意见（武大本函〔2026〕16号）》执行。</w:t>
      </w:r>
    </w:p>
    <w:p>
      <w:pPr>
        <w:spacing w:after="80" w:lineRule="auto" w:line="360"/>
        <w:ind w:firstLine="482"/>
        <w:jc w:val="both"/>
      </w:pPr>
      <w:r>
        <w:rPr>
          <w:rFonts w:ascii="Times New Roman" w:hAnsi="Times New Roman" w:eastAsia="宋体"/>
          <w:b w:val="0"/>
          <w:sz w:val="24"/>
        </w:rPr>
        <w:t>2. 学院成立推免加分项审核专家小组（专家组成员应具有相关学科副教授及以上职称，一般不少于5人），审核可会同本研究领域专家、相关期刊杂志单位或赛事主办单位等，对学生的论文、学科竞赛和专利等加分项内容进行审核鉴定，排除抄袭、造假、冒名及有名无实等情况，组织相关学生在一定范围内进行公开答辩，答辩过程及结果要公开公示。</w:t>
      </w:r>
    </w:p>
    <w:p>
      <w:pPr>
        <w:spacing w:after="80" w:lineRule="auto" w:line="360"/>
        <w:ind w:firstLine="482"/>
        <w:jc w:val="both"/>
      </w:pPr>
      <w:r>
        <w:rPr>
          <w:rFonts w:ascii="Times New Roman" w:hAnsi="Times New Roman" w:eastAsia="宋体"/>
          <w:b w:val="0"/>
          <w:sz w:val="24"/>
        </w:rPr>
        <w:t>3. 加分项计算时间为入校后至申请推免当年6月30日。申请加分项内容，需与口腔医学相关，鼓励学生参加多学科交叉、综合性强、与自身专业相关性较强的高水平竞赛。如果同一项成果活动获得不同级别奖励，按最高分计，不重复计算。对学生提交的多篇科研成果实行代表作评价，评价重点聚焦到创新质量和个人贡献。</w:t>
      </w:r>
    </w:p>
    <w:p>
      <w:pPr>
        <w:spacing w:after="80" w:lineRule="auto" w:line="360"/>
        <w:ind w:firstLine="482"/>
        <w:jc w:val="both"/>
      </w:pPr>
      <w:r>
        <w:rPr>
          <w:rFonts w:ascii="Times New Roman" w:hAnsi="Times New Roman" w:eastAsia="宋体"/>
          <w:b w:val="0"/>
          <w:sz w:val="24"/>
        </w:rPr>
        <w:t>4. 评审小组每位成员都要给出明确审核鉴定意见并签字存档。通过审核鉴定或答辩的学生论文、学科竞赛等加分活动，须予以公示。未通过审核鉴定或答辩的，不得纳入推免综合评价成绩计算体系。</w:t>
      </w:r>
    </w:p>
    <w:p>
      <w:pPr>
        <w:spacing w:after="80" w:lineRule="auto" w:line="360"/>
        <w:ind w:firstLine="482"/>
        <w:jc w:val="both"/>
      </w:pPr>
      <w:r>
        <w:rPr>
          <w:rFonts w:ascii="Times New Roman" w:hAnsi="Times New Roman" w:eastAsia="宋体"/>
          <w:b w:val="0"/>
          <w:sz w:val="24"/>
        </w:rPr>
        <w:t>5. 学生与直系亲属或学历、职称、职务明显高于本人者合作的科研成果、竞赛奖项等仅作为参考，不纳入学生本人推免综合评价成绩计算体系，同等条件下可优先考虑。</w:t>
      </w:r>
    </w:p>
    <w:p>
      <w:pPr>
        <w:spacing w:before="160" w:after="80" w:lineRule="auto" w:line="360"/>
        <w:jc w:val="left"/>
      </w:pPr>
      <w:r>
        <w:rPr>
          <w:rFonts w:ascii="Times New Roman" w:hAnsi="Times New Roman" w:eastAsia="宋体"/>
          <w:b/>
          <w:sz w:val="28"/>
        </w:rPr>
        <w:t>五、加分项分值计算</w:t>
      </w:r>
    </w:p>
    <w:p>
      <w:pPr>
        <w:spacing w:after="80" w:lineRule="auto" w:line="360"/>
        <w:ind w:firstLine="482"/>
        <w:jc w:val="both"/>
      </w:pPr>
      <w:r>
        <w:rPr>
          <w:rFonts w:ascii="Times New Roman" w:hAnsi="Times New Roman" w:eastAsia="宋体"/>
          <w:b w:val="0"/>
          <w:sz w:val="24"/>
        </w:rPr>
        <w:t>1. 发表论文加分</w:t>
      </w:r>
    </w:p>
    <w:p>
      <w:pPr>
        <w:spacing w:after="80" w:lineRule="auto" w:line="360"/>
        <w:ind w:firstLine="482"/>
        <w:jc w:val="both"/>
      </w:pPr>
      <w:r>
        <w:rPr>
          <w:rFonts w:ascii="Times New Roman" w:hAnsi="Times New Roman" w:eastAsia="宋体"/>
          <w:b w:val="0"/>
          <w:sz w:val="24"/>
        </w:rPr>
        <w:t>（1）仅限学生本科阶段以武汉大学口腔医学院为第一完成单位，学生本人为独立作者或第一作者（含共同第一作者），在核心期刊及以上发表的与学业相关的科研论文，限三篇代表作。</w:t>
      </w:r>
    </w:p>
    <w:p>
      <w:pPr>
        <w:spacing w:after="80" w:lineRule="auto" w:line="360"/>
        <w:ind w:firstLine="482"/>
        <w:jc w:val="both"/>
      </w:pPr>
      <w:r>
        <w:rPr>
          <w:rFonts w:ascii="Times New Roman" w:hAnsi="Times New Roman" w:eastAsia="宋体"/>
          <w:b w:val="0"/>
          <w:sz w:val="24"/>
        </w:rPr>
        <w:t>（2）中文期刊须正式出版见刊。已被SCI收录的论文，须提供由武汉大学图书馆出具的论文检索证明；已正式发表（包含在线发表）但还未被SCI收录的论文，须提供已发表网络版论文全文和武汉大学图书馆出具的期刊收录证明；已确认接收，但还未正式发表的论文，须提供带DOI号的论文校样和武汉大学图书馆出具的期刊收录证明。SCI分区按中科院分区标准。</w:t>
      </w:r>
    </w:p>
    <w:p>
      <w:pPr>
        <w:spacing w:after="80" w:lineRule="auto" w:line="360"/>
        <w:ind w:firstLine="482"/>
        <w:jc w:val="both"/>
      </w:pPr>
      <w:r>
        <w:rPr>
          <w:rFonts w:ascii="Times New Roman" w:hAnsi="Times New Roman" w:eastAsia="宋体"/>
          <w:b w:val="0"/>
          <w:sz w:val="24"/>
        </w:rPr>
        <w:t>（3）位次共同第一的情况，按共一人数进行均分。Article（基础、临床、方法学研究等）按计分标准计分，其他类型如meta、Review、case report等按计分标准减半计分。</w:t>
      </w:r>
    </w:p>
    <w:p>
      <w:pPr>
        <w:spacing w:after="80" w:lineRule="auto" w:line="360"/>
        <w:ind w:firstLine="482"/>
        <w:jc w:val="both"/>
      </w:pPr>
      <w:r>
        <w:rPr>
          <w:rFonts w:ascii="Times New Roman" w:hAnsi="Times New Roman" w:eastAsia="宋体"/>
          <w:b w:val="0"/>
          <w:sz w:val="24"/>
        </w:rPr>
        <w:t>2. 参加学科竞赛加分</w:t>
      </w:r>
    </w:p>
    <w:p>
      <w:pPr>
        <w:spacing w:after="80" w:lineRule="auto" w:line="360"/>
        <w:ind w:firstLine="482"/>
        <w:jc w:val="both"/>
      </w:pPr>
      <w:r>
        <w:rPr>
          <w:rFonts w:ascii="Times New Roman" w:hAnsi="Times New Roman" w:eastAsia="宋体"/>
          <w:b w:val="0"/>
          <w:sz w:val="24"/>
        </w:rPr>
        <w:t>（1）学科竞赛分为Ⅰ类和Ⅱ类赛事：</w:t>
      </w:r>
    </w:p>
    <w:p>
      <w:pPr>
        <w:spacing w:after="80" w:lineRule="auto" w:line="360"/>
        <w:ind w:firstLine="482"/>
        <w:jc w:val="both"/>
      </w:pPr>
      <w:r>
        <w:rPr>
          <w:rFonts w:ascii="Times New Roman" w:hAnsi="Times New Roman" w:eastAsia="宋体"/>
          <w:b w:val="0"/>
          <w:sz w:val="24"/>
        </w:rPr>
        <w:t>Ⅰ类：中国国际大学生创新大赛、“挑战杯”全国大学生课外学术科技作品竞赛、“挑战杯”中国大学生创业计划竞赛、全国大学生数学建模竞赛、全国大学生电子设计竞赛。</w:t>
      </w:r>
    </w:p>
    <w:p>
      <w:pPr>
        <w:spacing w:after="80" w:lineRule="auto" w:line="360"/>
        <w:ind w:firstLine="482"/>
        <w:jc w:val="both"/>
      </w:pPr>
      <w:r>
        <w:rPr>
          <w:rFonts w:ascii="Times New Roman" w:hAnsi="Times New Roman" w:eastAsia="宋体"/>
          <w:b w:val="0"/>
          <w:sz w:val="24"/>
        </w:rPr>
        <w:t>Ⅱ类：2022年及以前，学校立项的赛事；2023年及以后，学校认定的赛事。</w:t>
      </w:r>
    </w:p>
    <w:p>
      <w:pPr>
        <w:spacing w:after="80" w:lineRule="auto" w:line="360"/>
        <w:ind w:firstLine="482"/>
        <w:jc w:val="both"/>
      </w:pPr>
      <w:r>
        <w:rPr>
          <w:rFonts w:ascii="Times New Roman" w:hAnsi="Times New Roman" w:eastAsia="宋体"/>
          <w:b w:val="0"/>
          <w:sz w:val="24"/>
        </w:rPr>
        <w:t>（2）仅限学生作为主力成员（排名前五）参加的与学业相关的学科竞赛获奖（须提供获奖证书原件或学校纸质文件），第一位次完成单位必须是武汉大学，限三项代表奖项。</w:t>
      </w:r>
    </w:p>
    <w:p>
      <w:pPr>
        <w:spacing w:after="80" w:lineRule="auto" w:line="360"/>
        <w:ind w:firstLine="482"/>
        <w:jc w:val="both"/>
      </w:pPr>
      <w:r>
        <w:rPr>
          <w:rFonts w:ascii="Times New Roman" w:hAnsi="Times New Roman" w:eastAsia="宋体"/>
          <w:b w:val="0"/>
          <w:sz w:val="24"/>
        </w:rPr>
        <w:t>（3）学校鼓励学生跨学科参加竞赛，不同类型的竞赛项目可累加计分；多次参加同一类型（不论名称是否完全一致）项目比赛并多次获奖的，只计一次最高分。</w:t>
      </w:r>
    </w:p>
    <w:p>
      <w:pPr>
        <w:spacing w:after="80" w:lineRule="auto" w:line="360"/>
        <w:ind w:firstLine="482"/>
        <w:jc w:val="both"/>
      </w:pPr>
      <w:r>
        <w:rPr>
          <w:rFonts w:ascii="Times New Roman" w:hAnsi="Times New Roman" w:eastAsia="宋体"/>
          <w:b w:val="0"/>
          <w:sz w:val="24"/>
        </w:rPr>
        <w:t>（4）学生获中国国际大学生创新大赛金奖、“挑战杯”全国大学生课外学术科技作品竞赛、“挑战杯”中国大学生创业计划竞赛、全国大学生数学建模竞赛和全国大学生电子设计竞赛国家级一等奖及以上排名前五的成员，学术活动得分按满分计算。“挑战杯”系列赛事主体赛参照上述原则计分，分赛道获奖等级加分权重按Ⅰ类校级计分标准计算。其他获奖等级的项目，排名第一的成员先提20%分值，然后前五成员（含署名第一的成员）再平均分配剩余分值。每个学生Ⅱ类竞赛累计加分不超过50分（0.20）。</w:t>
      </w:r>
    </w:p>
    <w:p>
      <w:pPr>
        <w:spacing w:after="80" w:lineRule="auto" w:line="360"/>
        <w:ind w:firstLine="482"/>
        <w:jc w:val="both"/>
      </w:pPr>
      <w:r>
        <w:rPr>
          <w:rFonts w:ascii="Times New Roman" w:hAnsi="Times New Roman" w:eastAsia="宋体"/>
          <w:b w:val="0"/>
          <w:sz w:val="24"/>
        </w:rPr>
        <w:t>（5）竞赛计分标准：</w:t>
      </w:r>
    </w:p>
    <w:p>
      <w:pPr>
        <w:spacing w:after="80" w:lineRule="auto" w:line="360"/>
        <w:ind w:firstLine="482"/>
        <w:jc w:val="both"/>
      </w:pPr>
      <w:r>
        <w:rPr>
          <w:rFonts w:ascii="Times New Roman" w:hAnsi="Times New Roman" w:eastAsia="宋体"/>
          <w:b w:val="0"/>
          <w:sz w:val="24"/>
        </w:rPr>
        <w:t>中国国际大学生创新大赛（Ⅰ类）计分标准</w:t>
      </w:r>
    </w:p>
    <w:p>
      <w:pPr>
        <w:spacing w:after="80" w:lineRule="auto" w:line="360"/>
        <w:ind w:firstLine="482"/>
        <w:jc w:val="both"/>
      </w:pPr>
      <w:r>
        <w:rPr>
          <w:rFonts w:ascii="Times New Roman" w:hAnsi="Times New Roman" w:eastAsia="宋体"/>
          <w:b w:val="0"/>
          <w:sz w:val="24"/>
        </w:rPr>
        <w:t>“挑战杯”全国大学生课外学术科技作品竞赛和“挑战杯”中国大学生创业计划大赛（Ⅰ类）计分标准</w:t>
      </w:r>
    </w:p>
    <w:p>
      <w:pPr>
        <w:spacing w:after="80" w:lineRule="auto" w:line="360"/>
        <w:ind w:firstLine="482"/>
        <w:jc w:val="both"/>
      </w:pPr>
      <w:r>
        <w:rPr>
          <w:rFonts w:ascii="Times New Roman" w:hAnsi="Times New Roman" w:eastAsia="宋体"/>
          <w:b w:val="0"/>
          <w:sz w:val="24"/>
        </w:rPr>
        <w:t>全国大学生数学建模竞赛和全国大学生电子设计竞赛类（Ⅰ类）计分标准</w:t>
      </w:r>
    </w:p>
    <w:p>
      <w:pPr>
        <w:spacing w:after="80" w:lineRule="auto" w:line="360"/>
        <w:ind w:firstLine="482"/>
        <w:jc w:val="both"/>
      </w:pPr>
      <w:r>
        <w:rPr>
          <w:rFonts w:ascii="Times New Roman" w:hAnsi="Times New Roman" w:eastAsia="宋体"/>
          <w:b w:val="0"/>
          <w:sz w:val="24"/>
        </w:rPr>
        <w:t>Ⅱ类竞赛计分标准</w:t>
      </w:r>
    </w:p>
    <w:p>
      <w:pPr>
        <w:spacing w:after="80" w:lineRule="auto" w:line="360"/>
        <w:ind w:firstLine="482"/>
        <w:jc w:val="both"/>
      </w:pPr>
      <w:r>
        <w:rPr>
          <w:rFonts w:ascii="Times New Roman" w:hAnsi="Times New Roman" w:eastAsia="宋体"/>
          <w:b w:val="0"/>
          <w:sz w:val="24"/>
        </w:rPr>
        <w:t>3. 参加科研训练计划加分</w:t>
      </w:r>
    </w:p>
    <w:p>
      <w:pPr>
        <w:spacing w:after="80" w:lineRule="auto" w:line="360"/>
        <w:ind w:firstLine="482"/>
        <w:jc w:val="both"/>
      </w:pPr>
      <w:r>
        <w:rPr>
          <w:rFonts w:ascii="Times New Roman" w:hAnsi="Times New Roman" w:eastAsia="宋体"/>
          <w:b w:val="0"/>
          <w:sz w:val="24"/>
        </w:rPr>
        <w:t>学生代表武汉大学获批国家自然科学基金青年学生基础研究项目（本科生）的，其学术活动加分按满分计算。</w:t>
      </w:r>
    </w:p>
    <w:p>
      <w:pPr>
        <w:spacing w:after="80" w:lineRule="auto" w:line="360"/>
        <w:ind w:firstLine="482"/>
        <w:jc w:val="both"/>
      </w:pPr>
      <w:r>
        <w:rPr>
          <w:rFonts w:ascii="Times New Roman" w:hAnsi="Times New Roman" w:eastAsia="宋体"/>
          <w:b w:val="0"/>
          <w:sz w:val="24"/>
        </w:rPr>
        <w:t>参加武汉大学立项的国家级大学生创新训练计划项目，且结题验收结果为良好及以上的可加分，排名第一的成员先提20%分值，然后所有成员（含署名第一的成员）再平均分配剩余分值。每个学生累计加分不超过30分（0.12）。</w:t>
      </w:r>
    </w:p>
    <w:p>
      <w:pPr>
        <w:spacing w:after="80" w:lineRule="auto" w:line="360"/>
        <w:ind w:firstLine="482"/>
        <w:jc w:val="both"/>
      </w:pPr>
      <w:r>
        <w:rPr>
          <w:rFonts w:ascii="Times New Roman" w:hAnsi="Times New Roman" w:eastAsia="宋体"/>
          <w:b w:val="0"/>
          <w:sz w:val="24"/>
        </w:rPr>
        <w:t>国家级大学生创新训练计划项目计分标准</w:t>
      </w:r>
    </w:p>
    <w:p>
      <w:pPr>
        <w:spacing w:after="80" w:lineRule="auto" w:line="360"/>
        <w:ind w:firstLine="482"/>
        <w:jc w:val="both"/>
      </w:pPr>
      <w:r>
        <w:rPr>
          <w:rFonts w:ascii="Times New Roman" w:hAnsi="Times New Roman" w:eastAsia="宋体"/>
          <w:b w:val="0"/>
          <w:sz w:val="24"/>
        </w:rPr>
        <w:t>参加武汉大学立项的珞珈本科生创新研究基金项目，且结题验收结果为良好及以上的可加分，排名第一的成员先提20%分值，然后所有成员（含署名第一的成员）再平均分配剩余分值。每个学生累计加分不超过24分（0.096）。</w:t>
      </w:r>
    </w:p>
    <w:p>
      <w:pPr>
        <w:spacing w:after="80" w:lineRule="auto" w:line="360"/>
        <w:ind w:firstLine="482"/>
        <w:jc w:val="both"/>
      </w:pPr>
      <w:r>
        <w:rPr>
          <w:rFonts w:ascii="Times New Roman" w:hAnsi="Times New Roman" w:eastAsia="宋体"/>
          <w:b w:val="0"/>
          <w:sz w:val="24"/>
        </w:rPr>
        <w:t>武汉大学珞珈本科生创新研究基金项目计分标准</w:t>
      </w:r>
    </w:p>
    <w:p>
      <w:pPr>
        <w:spacing w:after="80" w:lineRule="auto" w:line="360"/>
        <w:ind w:firstLine="482"/>
        <w:jc w:val="both"/>
      </w:pPr>
      <w:r>
        <w:rPr>
          <w:rFonts w:ascii="Times New Roman" w:hAnsi="Times New Roman" w:eastAsia="宋体"/>
          <w:b w:val="0"/>
          <w:sz w:val="24"/>
        </w:rPr>
        <w:t>4. 获得专利加分</w:t>
      </w:r>
    </w:p>
    <w:p>
      <w:pPr>
        <w:spacing w:after="80" w:lineRule="auto" w:line="360"/>
        <w:ind w:firstLine="482"/>
        <w:jc w:val="both"/>
      </w:pPr>
      <w:r>
        <w:rPr>
          <w:rFonts w:ascii="Times New Roman" w:hAnsi="Times New Roman" w:eastAsia="宋体"/>
          <w:b w:val="0"/>
          <w:sz w:val="24"/>
        </w:rPr>
        <w:t>（1）仅限学生本科阶段以武汉大学为第一完成单位，学生本人为第一完成人，通过武汉大学科学技术发展研究院完成与本专业有关的国家（国际）专利证书。</w:t>
      </w:r>
    </w:p>
    <w:p>
      <w:pPr>
        <w:spacing w:after="80" w:lineRule="auto" w:line="360"/>
        <w:ind w:firstLine="482"/>
        <w:jc w:val="both"/>
      </w:pPr>
      <w:r>
        <w:rPr>
          <w:rFonts w:ascii="Times New Roman" w:hAnsi="Times New Roman" w:eastAsia="宋体"/>
          <w:b w:val="0"/>
          <w:sz w:val="24"/>
        </w:rPr>
        <w:t>（2）每人最多可申请三项专利加分，认定的每二、三项专利加分值递减5分。审核认定后的专利加分值按学术高低程度最多为20分、15分、10分、5分。</w:t>
      </w:r>
    </w:p>
    <w:p>
      <w:pPr>
        <w:spacing w:before="160" w:after="80" w:lineRule="auto" w:line="360"/>
        <w:jc w:val="left"/>
      </w:pPr>
      <w:r>
        <w:rPr>
          <w:rFonts w:ascii="Times New Roman" w:hAnsi="Times New Roman" w:eastAsia="宋体"/>
          <w:b/>
          <w:sz w:val="28"/>
        </w:rPr>
        <w:t>六、监督与管理</w:t>
      </w:r>
    </w:p>
    <w:p>
      <w:pPr>
        <w:spacing w:after="80" w:lineRule="auto" w:line="360"/>
        <w:ind w:firstLine="482"/>
        <w:jc w:val="both"/>
      </w:pPr>
      <w:r>
        <w:rPr>
          <w:rFonts w:ascii="Times New Roman" w:hAnsi="Times New Roman" w:eastAsia="宋体"/>
          <w:b w:val="0"/>
          <w:sz w:val="24"/>
        </w:rPr>
        <w:t>1. 本科生院确定推免人数比例，将推荐名额分配到各学院。</w:t>
      </w:r>
    </w:p>
    <w:p>
      <w:pPr>
        <w:spacing w:after="80" w:lineRule="auto" w:line="360"/>
        <w:ind w:firstLine="482"/>
        <w:jc w:val="both"/>
      </w:pPr>
      <w:r>
        <w:rPr>
          <w:rFonts w:ascii="Times New Roman" w:hAnsi="Times New Roman" w:eastAsia="宋体"/>
          <w:b w:val="0"/>
          <w:sz w:val="24"/>
        </w:rPr>
        <w:t>2. 所有公示期均不得少于7日。</w:t>
      </w:r>
    </w:p>
    <w:p>
      <w:pPr>
        <w:spacing w:after="80" w:lineRule="auto" w:line="360"/>
        <w:ind w:firstLine="482"/>
        <w:jc w:val="both"/>
      </w:pPr>
      <w:r>
        <w:rPr>
          <w:rFonts w:ascii="Times New Roman" w:hAnsi="Times New Roman" w:eastAsia="宋体"/>
          <w:b w:val="0"/>
          <w:sz w:val="24"/>
        </w:rPr>
        <w:t>3. 口腔医学院根据本细则做好本科毕业生推免工作，确保推免工作按时保质完成。</w:t>
      </w:r>
    </w:p>
    <w:p>
      <w:pPr>
        <w:spacing w:after="80" w:lineRule="auto" w:line="360"/>
        <w:ind w:firstLine="482"/>
        <w:jc w:val="both"/>
      </w:pPr>
      <w:r>
        <w:rPr>
          <w:rFonts w:ascii="Times New Roman" w:hAnsi="Times New Roman" w:eastAsia="宋体"/>
          <w:b w:val="0"/>
          <w:sz w:val="24"/>
        </w:rPr>
        <w:t>4. 口腔医学院成立推免工作领导小组和工作小组，主要负责同志是第一责任人，分管同志是直接责任人。推免相关工作人员全部进入推免工作领导小组和工作小组。推免工作领导小组、工作小组、加分项评审小组成员有直系亲属或利益相关人员报名参加本单位推免招生工作的应主动申请回避，有非直系亲属等报名参加推免招生工作的要主动报备。</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本细则自公布之日起执行。</w:t>
      </w:r>
    </w:p>
    <w:p>
      <w:pPr>
        <w:spacing w:after="80" w:lineRule="auto" w:line="360"/>
        <w:ind w:firstLine="482"/>
        <w:jc w:val="both"/>
      </w:pPr>
      <w:r>
        <w:rPr>
          <w:rFonts w:ascii="Times New Roman" w:hAnsi="Times New Roman" w:eastAsia="宋体"/>
          <w:b w:val="0"/>
          <w:sz w:val="24"/>
        </w:rPr>
        <w:t>2. 本细则由口腔医学院教学办公室负责解释。</w:t>
      </w:r>
    </w:p>
    <w:p>
      <w:pPr>
        <w:spacing w:after="80" w:lineRule="auto" w:line="360"/>
        <w:ind w:firstLine="482"/>
        <w:jc w:val="both"/>
      </w:pPr>
      <w:r>
        <w:rPr>
          <w:rFonts w:ascii="Times New Roman" w:hAnsi="Times New Roman" w:eastAsia="宋体"/>
          <w:b w:val="0"/>
          <w:sz w:val="24"/>
        </w:rPr>
        <w:t>附件1：武汉大学医学部推免综合素质评分表</w:t>
      </w:r>
    </w:p>
    <w:p>
      <w:pPr>
        <w:spacing w:after="80" w:lineRule="auto" w:line="360"/>
        <w:ind w:firstLine="482"/>
        <w:jc w:val="both"/>
      </w:pPr>
      <w:r>
        <w:rPr>
          <w:rFonts w:ascii="Times New Roman" w:hAnsi="Times New Roman" w:eastAsia="宋体"/>
          <w:b w:val="0"/>
          <w:sz w:val="24"/>
        </w:rPr>
        <w:t>附件1.武汉大学医学部推免综合素质评分表.pdf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