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贵州大学大数据与信息工程学院 招收推荐免试攻读硕士学位研究生实施办法</w:t>
      </w:r>
    </w:p>
    <w:p>
      <w:pPr>
        <w:spacing w:after="80" w:lineRule="auto" w:line="360"/>
        <w:ind w:firstLine="482"/>
        <w:jc w:val="both"/>
      </w:pPr>
      <w:r>
        <w:rPr>
          <w:rFonts w:ascii="Times New Roman" w:hAnsi="Times New Roman" w:eastAsia="宋体"/>
          <w:b w:val="0"/>
          <w:sz w:val="24"/>
        </w:rPr>
        <w:t>根据《关于做好贵州大学2026年接收优秀应届本科毕业生免试攻读硕士学位研究生工作的通知》（贵大研﹝2025﹞28号）文件要求，结合学院接收推免生工作实际，特制定本方案。</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一、接收推免生工作原则</w:t>
      </w:r>
    </w:p>
    <w:p>
      <w:pPr>
        <w:spacing w:after="80" w:lineRule="auto" w:line="360"/>
        <w:ind w:firstLine="482"/>
        <w:jc w:val="both"/>
      </w:pPr>
      <w:r>
        <w:rPr>
          <w:rFonts w:ascii="Times New Roman" w:hAnsi="Times New Roman" w:eastAsia="宋体"/>
          <w:b w:val="0"/>
          <w:sz w:val="24"/>
        </w:rPr>
        <w:t>1. 坚持科学选拔基本原则，以提高选拔质量为核心，突出能力考查，强化对考生科研创新潜质和专业能力倾向的考核。</w:t>
      </w:r>
    </w:p>
    <w:p>
      <w:pPr>
        <w:spacing w:after="80" w:lineRule="auto" w:line="360"/>
        <w:ind w:firstLine="482"/>
        <w:jc w:val="both"/>
      </w:pPr>
      <w:r>
        <w:rPr>
          <w:rFonts w:ascii="Times New Roman" w:hAnsi="Times New Roman" w:eastAsia="宋体"/>
          <w:b w:val="0"/>
          <w:sz w:val="24"/>
        </w:rPr>
        <w:t>2. 坚持公平、公正基本原则，确保推免生接收工作科学合理、程序规范。</w:t>
      </w:r>
    </w:p>
    <w:p>
      <w:pPr>
        <w:spacing w:after="80" w:lineRule="auto" w:line="360"/>
        <w:ind w:firstLine="482"/>
        <w:jc w:val="both"/>
      </w:pPr>
      <w:r>
        <w:rPr>
          <w:rFonts w:ascii="Times New Roman" w:hAnsi="Times New Roman" w:eastAsia="宋体"/>
          <w:b w:val="0"/>
          <w:sz w:val="24"/>
        </w:rPr>
        <w:t>3. 坚持信息公开基本原则，确保推免生接收工作各环节公开透明。</w:t>
      </w:r>
    </w:p>
    <w:p>
      <w:pPr>
        <w:spacing w:before="160" w:after="80" w:lineRule="auto" w:line="360"/>
        <w:jc w:val="left"/>
      </w:pPr>
      <w:r>
        <w:rPr>
          <w:rFonts w:ascii="Times New Roman" w:hAnsi="Times New Roman" w:eastAsia="宋体"/>
          <w:b/>
          <w:sz w:val="28"/>
        </w:rPr>
        <w:t>二、申请基本条件</w:t>
      </w:r>
    </w:p>
    <w:p>
      <w:pPr>
        <w:spacing w:after="80" w:lineRule="auto" w:line="360"/>
        <w:ind w:firstLine="482"/>
        <w:jc w:val="both"/>
      </w:pPr>
      <w:r>
        <w:rPr>
          <w:rFonts w:ascii="Times New Roman" w:hAnsi="Times New Roman" w:eastAsia="宋体"/>
          <w:b w:val="0"/>
          <w:sz w:val="24"/>
        </w:rPr>
        <w:t>1. 申请人必须是国家承认学历的具有推荐免试权的高校应届本科毕业生（不含专升本、第二学士学位、独立学院学生），并获得所就读学校的推荐免试资格（占用申请人所在学校推荐指标）。</w:t>
      </w:r>
    </w:p>
    <w:p>
      <w:pPr>
        <w:spacing w:after="80" w:lineRule="auto" w:line="360"/>
        <w:ind w:firstLine="482"/>
        <w:jc w:val="both"/>
      </w:pPr>
      <w:r>
        <w:rPr>
          <w:rFonts w:ascii="Times New Roman" w:hAnsi="Times New Roman" w:eastAsia="宋体"/>
          <w:b w:val="0"/>
          <w:sz w:val="24"/>
        </w:rPr>
        <w:t>2. 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品行表现优良，无任何违法违纪受处分记录。</w:t>
      </w:r>
    </w:p>
    <w:p>
      <w:pPr>
        <w:spacing w:after="80" w:lineRule="auto" w:line="360"/>
        <w:ind w:firstLine="482"/>
        <w:jc w:val="both"/>
      </w:pPr>
      <w:r>
        <w:rPr>
          <w:rFonts w:ascii="Times New Roman" w:hAnsi="Times New Roman" w:eastAsia="宋体"/>
          <w:b w:val="0"/>
          <w:sz w:val="24"/>
        </w:rPr>
        <w:t>4. 身体健康状况符合国家体检及我校相关要求。</w:t>
      </w:r>
    </w:p>
    <w:p>
      <w:pPr>
        <w:spacing w:before="160" w:after="80" w:lineRule="auto" w:line="360"/>
        <w:jc w:val="left"/>
      </w:pPr>
      <w:r>
        <w:rPr>
          <w:rFonts w:ascii="Times New Roman" w:hAnsi="Times New Roman" w:eastAsia="宋体"/>
          <w:b/>
          <w:sz w:val="28"/>
        </w:rPr>
        <w:t>三、接收计划数</w:t>
      </w:r>
    </w:p>
    <w:p>
      <w:pPr>
        <w:spacing w:after="80" w:lineRule="auto" w:line="360"/>
        <w:ind w:firstLine="482"/>
        <w:jc w:val="both"/>
      </w:pPr>
      <w:r>
        <w:rPr>
          <w:rFonts w:ascii="Times New Roman" w:hAnsi="Times New Roman" w:eastAsia="宋体"/>
          <w:b w:val="0"/>
          <w:sz w:val="24"/>
        </w:rPr>
        <w:t>贵州大学大数据与信息工程学院 2026 年招收推免生专业目录</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院系所代码</w:t>
            </w:r>
          </w:p>
        </w:tc>
        <w:tc>
          <w:tcPr>
            <w:tcW w:type="dxa" w:w="959"/>
          </w:tcPr>
          <w:p>
            <w:pPr>
              <w:spacing w:after="20" w:before="20"/>
            </w:pPr>
            <w:r/>
            <w:r>
              <w:rPr>
                <w:rFonts w:ascii="Times New Roman" w:hAnsi="Times New Roman" w:eastAsia="宋体"/>
                <w:b/>
                <w:sz w:val="21"/>
              </w:rPr>
              <w:t>院系所名称</w:t>
            </w:r>
          </w:p>
        </w:tc>
        <w:tc>
          <w:tcPr>
            <w:tcW w:type="dxa" w:w="959"/>
          </w:tcPr>
          <w:p>
            <w:pPr>
              <w:spacing w:after="20" w:before="20"/>
            </w:pPr>
            <w:r/>
            <w:r>
              <w:rPr>
                <w:rFonts w:ascii="Times New Roman" w:hAnsi="Times New Roman" w:eastAsia="宋体"/>
                <w:b/>
                <w:sz w:val="21"/>
              </w:rPr>
              <w:t>专业代码</w:t>
            </w:r>
          </w:p>
        </w:tc>
        <w:tc>
          <w:tcPr>
            <w:tcW w:type="dxa" w:w="959"/>
          </w:tcPr>
          <w:p>
            <w:pPr>
              <w:spacing w:after="20" w:before="20"/>
            </w:pPr>
            <w:r/>
            <w:r>
              <w:rPr>
                <w:rFonts w:ascii="Times New Roman" w:hAnsi="Times New Roman" w:eastAsia="宋体"/>
                <w:b/>
                <w:sz w:val="21"/>
              </w:rPr>
              <w:t>专业名称</w:t>
            </w:r>
          </w:p>
        </w:tc>
        <w:tc>
          <w:tcPr>
            <w:tcW w:type="dxa" w:w="959"/>
          </w:tcPr>
          <w:p>
            <w:pPr>
              <w:spacing w:after="20" w:before="20"/>
            </w:pPr>
            <w:r/>
            <w:r>
              <w:rPr>
                <w:rFonts w:ascii="Times New Roman" w:hAnsi="Times New Roman" w:eastAsia="宋体"/>
                <w:b/>
                <w:sz w:val="21"/>
              </w:rPr>
              <w:t>研究方向代码</w:t>
            </w:r>
          </w:p>
        </w:tc>
        <w:tc>
          <w:tcPr>
            <w:tcW w:type="dxa" w:w="959"/>
          </w:tcPr>
          <w:p>
            <w:pPr>
              <w:spacing w:after="20" w:before="20"/>
            </w:pPr>
            <w:r/>
            <w:r>
              <w:rPr>
                <w:rFonts w:ascii="Times New Roman" w:hAnsi="Times New Roman" w:eastAsia="宋体"/>
                <w:b/>
                <w:sz w:val="21"/>
              </w:rPr>
              <w:t>研究方向名称</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拟接收推免人数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080900</w:t>
            </w:r>
          </w:p>
        </w:tc>
        <w:tc>
          <w:tcPr>
            <w:tcW w:type="dxa" w:w="959"/>
          </w:tcPr>
          <w:p>
            <w:pPr>
              <w:spacing w:after="20" w:before="20"/>
            </w:pPr>
            <w:r/>
            <w:r>
              <w:rPr>
                <w:rFonts w:ascii="Times New Roman" w:hAnsi="Times New Roman" w:eastAsia="宋体"/>
                <w:b w:val="0"/>
                <w:sz w:val="21"/>
              </w:rPr>
              <w:t>电子科学与技术</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物理电子学</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080900</w:t>
            </w:r>
          </w:p>
        </w:tc>
        <w:tc>
          <w:tcPr>
            <w:tcW w:type="dxa" w:w="959"/>
          </w:tcPr>
          <w:p>
            <w:pPr>
              <w:spacing w:after="20" w:before="20"/>
            </w:pPr>
            <w:r/>
            <w:r>
              <w:rPr>
                <w:rFonts w:ascii="Times New Roman" w:hAnsi="Times New Roman" w:eastAsia="宋体"/>
                <w:b w:val="0"/>
                <w:sz w:val="21"/>
              </w:rPr>
              <w:t>电子科学与技术</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电路与系统</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080900</w:t>
            </w:r>
          </w:p>
        </w:tc>
        <w:tc>
          <w:tcPr>
            <w:tcW w:type="dxa" w:w="959"/>
          </w:tcPr>
          <w:p>
            <w:pPr>
              <w:spacing w:after="20" w:before="20"/>
            </w:pPr>
            <w:r/>
            <w:r>
              <w:rPr>
                <w:rFonts w:ascii="Times New Roman" w:hAnsi="Times New Roman" w:eastAsia="宋体"/>
                <w:b w:val="0"/>
                <w:sz w:val="21"/>
              </w:rPr>
              <w:t>电子科学与技术</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微电子学与固体电子学</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080900</w:t>
            </w:r>
          </w:p>
        </w:tc>
        <w:tc>
          <w:tcPr>
            <w:tcW w:type="dxa" w:w="959"/>
          </w:tcPr>
          <w:p>
            <w:pPr>
              <w:spacing w:after="20" w:before="20"/>
            </w:pPr>
            <w:r/>
            <w:r>
              <w:rPr>
                <w:rFonts w:ascii="Times New Roman" w:hAnsi="Times New Roman" w:eastAsia="宋体"/>
                <w:b w:val="0"/>
                <w:sz w:val="21"/>
              </w:rPr>
              <w:t>电子科学与技术</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电磁场与微波技术</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081000</w:t>
            </w:r>
          </w:p>
        </w:tc>
        <w:tc>
          <w:tcPr>
            <w:tcW w:type="dxa" w:w="959"/>
          </w:tcPr>
          <w:p>
            <w:pPr>
              <w:spacing w:after="20" w:before="20"/>
            </w:pPr>
            <w:r/>
            <w:r>
              <w:rPr>
                <w:rFonts w:ascii="Times New Roman" w:hAnsi="Times New Roman" w:eastAsia="宋体"/>
                <w:b w:val="0"/>
                <w:sz w:val="21"/>
              </w:rPr>
              <w:t>信息与通信工程</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通信与信息系统</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081000</w:t>
            </w:r>
          </w:p>
        </w:tc>
        <w:tc>
          <w:tcPr>
            <w:tcW w:type="dxa" w:w="959"/>
          </w:tcPr>
          <w:p>
            <w:pPr>
              <w:spacing w:after="20" w:before="20"/>
            </w:pPr>
            <w:r/>
            <w:r>
              <w:rPr>
                <w:rFonts w:ascii="Times New Roman" w:hAnsi="Times New Roman" w:eastAsia="宋体"/>
                <w:b w:val="0"/>
                <w:sz w:val="21"/>
              </w:rPr>
              <w:t>信息与通信工程</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信号与信息处理</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085400</w:t>
            </w:r>
          </w:p>
        </w:tc>
        <w:tc>
          <w:tcPr>
            <w:tcW w:type="dxa" w:w="959"/>
          </w:tcPr>
          <w:p>
            <w:pPr>
              <w:spacing w:after="20" w:before="20"/>
            </w:pPr>
            <w:r/>
            <w:r>
              <w:rPr>
                <w:rFonts w:ascii="Times New Roman" w:hAnsi="Times New Roman" w:eastAsia="宋体"/>
                <w:b w:val="0"/>
                <w:sz w:val="21"/>
              </w:rPr>
              <w:t>电子信息</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新一代电子信息技术（含量子技术等）</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085400</w:t>
            </w:r>
          </w:p>
        </w:tc>
        <w:tc>
          <w:tcPr>
            <w:tcW w:type="dxa" w:w="959"/>
          </w:tcPr>
          <w:p>
            <w:pPr>
              <w:spacing w:after="20" w:before="20"/>
            </w:pPr>
            <w:r/>
            <w:r>
              <w:rPr>
                <w:rFonts w:ascii="Times New Roman" w:hAnsi="Times New Roman" w:eastAsia="宋体"/>
                <w:b w:val="0"/>
                <w:sz w:val="21"/>
              </w:rPr>
              <w:t>电子信息</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通信工程（含宽带网络、移动通信等）</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085400</w:t>
            </w:r>
          </w:p>
        </w:tc>
        <w:tc>
          <w:tcPr>
            <w:tcW w:type="dxa" w:w="959"/>
          </w:tcPr>
          <w:p>
            <w:pPr>
              <w:spacing w:after="20" w:before="20"/>
            </w:pPr>
            <w:r/>
            <w:r>
              <w:rPr>
                <w:rFonts w:ascii="Times New Roman" w:hAnsi="Times New Roman" w:eastAsia="宋体"/>
                <w:b w:val="0"/>
                <w:sz w:val="21"/>
              </w:rPr>
              <w:t>电子信息</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集成电路工程</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117</w:t>
            </w:r>
          </w:p>
        </w:tc>
        <w:tc>
          <w:tcPr>
            <w:tcW w:type="dxa" w:w="959"/>
          </w:tcPr>
          <w:p>
            <w:pPr>
              <w:spacing w:after="20" w:before="20"/>
            </w:pPr>
            <w:r/>
            <w:r>
              <w:rPr>
                <w:rFonts w:ascii="Times New Roman" w:hAnsi="Times New Roman" w:eastAsia="宋体"/>
                <w:b w:val="0"/>
                <w:sz w:val="21"/>
              </w:rPr>
              <w:t>大数据与信息工程学院</w:t>
            </w:r>
          </w:p>
        </w:tc>
        <w:tc>
          <w:tcPr>
            <w:tcW w:type="dxa" w:w="959"/>
          </w:tcPr>
          <w:p>
            <w:pPr>
              <w:spacing w:after="20" w:before="20"/>
            </w:pPr>
            <w:r/>
            <w:r>
              <w:rPr>
                <w:rFonts w:ascii="Times New Roman" w:hAnsi="Times New Roman" w:eastAsia="宋体"/>
                <w:b w:val="0"/>
                <w:sz w:val="21"/>
              </w:rPr>
              <w:t>085400</w:t>
            </w:r>
          </w:p>
        </w:tc>
        <w:tc>
          <w:tcPr>
            <w:tcW w:type="dxa" w:w="959"/>
          </w:tcPr>
          <w:p>
            <w:pPr>
              <w:spacing w:after="20" w:before="20"/>
            </w:pPr>
            <w:r/>
            <w:r>
              <w:rPr>
                <w:rFonts w:ascii="Times New Roman" w:hAnsi="Times New Roman" w:eastAsia="宋体"/>
                <w:b w:val="0"/>
                <w:sz w:val="21"/>
              </w:rPr>
              <w:t>电子信息</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大数据技术与工程</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