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广东药科大学医药化工学院2026届优秀本科毕业生免试攻读硕士研究生拟推荐名单公示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公示文件未公布具体名单人数及分专业人数明细。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公示文件未列出具体涵盖专业。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按综合成绩由高到低排序，经学生申请、资格审查、综合成绩评定、各专业名额分配、学院党委会审核及学院党政联席会议审议环节确定拟推荐名单。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公示时间为2025年9月1日至2025年9月3日，共计3个工作日；公示期内如有异议，需以书面形式向学院办公室反映，联系邮箱：zhoulexia@gdpu.edu.cn，联系电话：0760-88207937。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