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材料科学与工程学院关于2026届本科毕业生推免资格及候补名单的公示</w:t>
      </w:r>
    </w:p>
    <w:p>
      <w:pPr>
        <w:spacing w:after="80" w:lineRule="auto" w:line="360"/>
        <w:ind w:firstLine="482"/>
        <w:jc w:val="both"/>
      </w:pPr>
      <w:r>
        <w:rPr>
          <w:rFonts w:ascii="Times New Roman" w:hAnsi="Times New Roman" w:eastAsia="宋体"/>
          <w:b w:val="0"/>
          <w:sz w:val="24"/>
        </w:rPr>
        <w:t>根据《南昌航空大学推荐优秀应届本科毕业生免试攻读硕士学位研究生工作办法（2023年修订）》（校研字〔2023〕123号）的文件要求，结合学院实际，原材料科学与工程学院学生和原航空制造工程学院学生分别依照《材料科学与工程学院推荐优秀应届本科毕业生免试攻读硕士学位研究生工作细则》（材院字〔2024〕1号）和《航空制造工程学院推荐优秀应届本科毕业生免试攻读硕士学位研究生工作细则》（航院字〔2024〕6号）文件分开评审测评。评审前后始终坚持公平、公正、公开的原则，经学生个人申报、资格审查、专家综合评分等环节，现将获得推荐2026届应届本科毕业生研究生推免资格及候补名单进行公示，具体见附件。</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公示期为2025年9月12日至2025年9月14日。</w:t>
      </w:r>
    </w:p>
    <w:p>
      <w:pPr>
        <w:spacing w:after="80" w:lineRule="auto" w:line="360"/>
        <w:ind w:firstLine="482"/>
        <w:jc w:val="both"/>
      </w:pPr>
      <w:r>
        <w:rPr>
          <w:rFonts w:ascii="Times New Roman" w:hAnsi="Times New Roman" w:eastAsia="宋体"/>
          <w:b w:val="0"/>
          <w:sz w:val="24"/>
        </w:rPr>
        <w:t>2. 如有异议，请于公示期内向学院纪检委员张栋老师反映。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联系电话：0791-86453252（纪检委员张栋）</w:t>
      </w:r>
    </w:p>
    <w:p>
      <w:pPr>
        <w:spacing w:after="80" w:lineRule="auto" w:line="360"/>
        <w:ind w:firstLine="482"/>
        <w:jc w:val="both"/>
      </w:pPr>
      <w:r>
        <w:rPr>
          <w:rFonts w:ascii="Times New Roman" w:hAnsi="Times New Roman" w:eastAsia="宋体"/>
          <w:b w:val="0"/>
          <w:sz w:val="24"/>
        </w:rPr>
        <w:t>2. 责任编辑：袁源平</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