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4BA60">
      <w:pPr>
        <w:pStyle w:val="9"/>
        <w:spacing w:before="240" w:after="160" w:line="360" w:lineRule="auto"/>
        <w:ind w:firstLine="0"/>
        <w:jc w:val="center"/>
        <w:rPr>
          <w:rFonts w:ascii="Times New Roman" w:hAnsi="Times New Roman" w:eastAsia="黑体" w:cs="Times New Roman"/>
          <w:sz w:val="28"/>
          <w:szCs w:val="28"/>
        </w:rPr>
      </w:pPr>
      <w:bookmarkStart w:id="0" w:name="_GoBack"/>
      <w:bookmarkEnd w:id="0"/>
      <w:r>
        <w:rPr>
          <w:rFonts w:ascii="Times New Roman" w:hAnsi="Times New Roman" w:eastAsia="宋体" w:cs="Times New Roman"/>
          <w:b/>
          <w:sz w:val="32"/>
          <w:szCs w:val="28"/>
        </w:rPr>
        <w:t>北京理工大学管理学院</w:t>
      </w:r>
    </w:p>
    <w:p w14:paraId="244F5A44">
      <w:pPr>
        <w:pStyle w:val="9"/>
        <w:spacing w:before="120" w:after="60" w:line="360" w:lineRule="auto"/>
        <w:ind w:firstLine="0"/>
        <w:jc w:val="left"/>
        <w:rPr>
          <w:rFonts w:ascii="Times New Roman" w:hAnsi="Times New Roman" w:eastAsia="黑体" w:cs="Times New Roman"/>
          <w:sz w:val="28"/>
          <w:szCs w:val="28"/>
        </w:rPr>
      </w:pPr>
      <w:r>
        <w:rPr>
          <w:rFonts w:ascii="Times New Roman" w:hAnsi="Times New Roman" w:eastAsia="宋体" w:cs="Times New Roman"/>
          <w:b/>
          <w:sz w:val="24"/>
          <w:szCs w:val="28"/>
        </w:rPr>
        <w:t>2026年暑期夏令营（国民经济动员学方向）报名须知</w:t>
      </w:r>
    </w:p>
    <w:p w14:paraId="17408EB6">
      <w:pPr>
        <w:spacing w:line="360" w:lineRule="auto"/>
        <w:rPr>
          <w:rFonts w:ascii="Times New Roman" w:hAnsi="Times New Roman" w:eastAsia="宋体" w:cs="Times New Roman"/>
          <w:b/>
          <w:sz w:val="24"/>
          <w:szCs w:val="24"/>
        </w:rPr>
      </w:pPr>
    </w:p>
    <w:p w14:paraId="1346A7A4">
      <w:pPr>
        <w:spacing w:line="360" w:lineRule="auto" w:before="160" w:after="80"/>
        <w:ind w:firstLineChars="200" w:firstLine="0"/>
        <w:jc w:val="left"/>
        <w:rPr>
          <w:rFonts w:ascii="Times New Roman" w:hAnsi="Times New Roman" w:eastAsia="黑体" w:cs="Times New Roman"/>
          <w:b/>
          <w:sz w:val="24"/>
          <w:szCs w:val="24"/>
        </w:rPr>
      </w:pPr>
      <w:r>
        <w:rPr>
          <w:rFonts w:ascii="Times New Roman" w:hAnsi="Times New Roman" w:eastAsia="宋体" w:cs="Times New Roman"/>
          <w:b/>
          <w:sz w:val="28"/>
          <w:szCs w:val="24"/>
        </w:rPr>
        <w:t>一、学科简介</w:t>
      </w:r>
    </w:p>
    <w:p w14:paraId="1899F641">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国民经济动员学学科始建于2002年，同年被批准为</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十五</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国防科工委重点建设学科；2003年经教育部批准，在</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管理科学与工程</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一级学科下自主设立了</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国民经济动员学</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二级学科；2004年成为北京理工大学</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985工程</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（二期）</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国防科技管理与国防动员</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哲学社会科学创新基地重要支撑学科；2005年通过了国务院学位办组织的专家复审；2008年被工业和信息化部批准为国防特色学科（部级重点学科）。2011年依托管理科学与工程、工商管理和应用经济三个一级学科自主设立全国首个国民经济动员学博士点，并获得教育部批准。</w:t>
      </w:r>
    </w:p>
    <w:p w14:paraId="6588CD83">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国民经济动员学学科是新兴交叉学科，以管理科学与工程、应用经济和工商管理等一级学科为支撑，以服务国家重大需求为引领，以培养国防动员应急应战领域高层次人才为目标，坚持教学、科研与实践相结合的人才培养理念。获得本学科学位的研究生将被授予管理学或经济学博士硕士学位。在科研方面，注重对实际问题的系统总结与研究，凝练形成</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高质量动员理论与方法、国防动员与危机管理、敏捷动员理论与方法、军民融合理论与政策</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等研究方向；在教学方面中，注重对博士、硕士研究生实践能力的培养；在师资队伍建设方面，已经形成了由专职教师、国内知名专家和学者组成的一流的师资队伍。</w:t>
      </w:r>
    </w:p>
    <w:p w14:paraId="44F5ECE2">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hint="eastAsia" w:ascii="Times New Roman" w:hAnsi="Times New Roman" w:eastAsia="宋体" w:cs="Times New Roman"/>
          <w:b w:val="0"/>
          <w:sz w:val="24"/>
          <w:szCs w:val="24"/>
        </w:rPr>
        <w:t>经</w:t>
      </w:r>
      <w:r>
        <w:rPr>
          <w:rFonts w:ascii="Times New Roman" w:hAnsi="Times New Roman" w:eastAsia="宋体" w:cs="Times New Roman"/>
          <w:b w:val="0"/>
          <w:sz w:val="24"/>
          <w:szCs w:val="24"/>
        </w:rPr>
        <w:t>过二十余年的建设，我校的国民经济动员学学科教学科研能力居国内领先地位，培养的各层次研究生入职国家机关、高等院校、科研院所、大型央企、头部民企等机关和重要企事业单位，已经成为国民经济动员管理、装备建设与发展、国防科技工业管理、突发事件应急管理等领域的高级管理人才与业务骨干，受到用人单位广泛好评。</w:t>
      </w:r>
    </w:p>
    <w:p w14:paraId="7885713A">
      <w:pPr>
        <w:spacing w:line="360" w:lineRule="auto" w:before="160" w:after="80"/>
        <w:ind w:firstLineChars="200" w:firstLine="0"/>
        <w:jc w:val="left"/>
        <w:rPr>
          <w:rFonts w:ascii="Times New Roman" w:hAnsi="Times New Roman" w:eastAsia="黑体" w:cs="Times New Roman"/>
          <w:b/>
          <w:sz w:val="24"/>
          <w:szCs w:val="24"/>
        </w:rPr>
      </w:pPr>
      <w:r>
        <w:rPr>
          <w:rFonts w:ascii="Times New Roman" w:hAnsi="Times New Roman" w:eastAsia="宋体" w:cs="Times New Roman"/>
          <w:b/>
          <w:sz w:val="28"/>
          <w:szCs w:val="24"/>
        </w:rPr>
        <w:t>二、导师情况</w:t>
      </w:r>
    </w:p>
    <w:p w14:paraId="7EF79823">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（一）刘铁忠</w:t>
      </w:r>
    </w:p>
    <w:p w14:paraId="7B94642F">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教授、博士生导师，学科专业责任教授，国民经济动员教育培训中心副主任（校聘学术领导）、国家社科基金重大项目首席专家、中国国防经济学年度人物（2022）、美国特拉华大学访问学者，兼任全国风险管理标准化技术委员会委员、中国（双法）学会应急管理专委会常务委员、中国灾害防御协会风险分析专委会理事、北京减灾协会监事长。国防动员与危机管理学科方向带头人，近五年主持国家科技重大专项课题、装备重大工程项目、国家重点研发计划课题、国家社科基金项目等重大重点科研项目。凝练</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风险沟通理论体系</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风险控制模型方法</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体系管理模型方法</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研究系列，形成跨网络动员组织结构、应急应战动员信息高效流转、信息多向交叉风险沟通机制、应急应战危机动员体系结构、平战结合型危机干预模式、体系管理模型等标志性成果。累计发表学术论文100余篇（SCI检索20余篇），出版著作及教材4部。研究成果主要发表于&lt;</w:t>
      </w:r>
      <w:r>
        <w:rPr>
          <w:rFonts w:ascii="Times New Roman" w:hAnsi="Times New Roman" w:eastAsia="宋体" w:cs="Times New Roman"/>
          <w:b w:val="0"/>
          <w:i/>
          <w:sz w:val="24"/>
          <w:szCs w:val="24"/>
        </w:rPr>
        <w:t>Risk Analysis</w:t>
      </w:r>
      <w:r>
        <w:rPr>
          <w:rFonts w:ascii="Times New Roman" w:hAnsi="Times New Roman" w:eastAsia="宋体" w:cs="Times New Roman"/>
          <w:b w:val="0"/>
          <w:sz w:val="24"/>
          <w:szCs w:val="24"/>
        </w:rPr>
        <w:t>&gt;（ABS四星期刊）</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&lt;</w:t>
      </w:r>
      <w:r>
        <w:rPr>
          <w:rFonts w:ascii="Times New Roman" w:hAnsi="Times New Roman" w:eastAsia="宋体" w:cs="Times New Roman"/>
          <w:b w:val="0"/>
          <w:i/>
          <w:sz w:val="24"/>
          <w:szCs w:val="24"/>
        </w:rPr>
        <w:t>Safety Science</w:t>
      </w:r>
      <w:r>
        <w:rPr>
          <w:rFonts w:ascii="Times New Roman" w:hAnsi="Times New Roman" w:eastAsia="宋体" w:cs="Times New Roman"/>
          <w:b w:val="0"/>
          <w:sz w:val="24"/>
          <w:szCs w:val="24"/>
        </w:rPr>
        <w:t>&gt;</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&lt;</w:t>
      </w:r>
      <w:r>
        <w:rPr>
          <w:rFonts w:ascii="Times New Roman" w:hAnsi="Times New Roman" w:eastAsia="宋体" w:cs="Times New Roman"/>
          <w:b w:val="0"/>
          <w:i/>
          <w:sz w:val="24"/>
          <w:szCs w:val="24"/>
        </w:rPr>
        <w:t>Natural Hazards</w:t>
      </w:r>
      <w:r>
        <w:rPr>
          <w:rFonts w:ascii="Times New Roman" w:hAnsi="Times New Roman" w:eastAsia="宋体" w:cs="Times New Roman"/>
          <w:b w:val="0"/>
          <w:sz w:val="24"/>
          <w:szCs w:val="24"/>
        </w:rPr>
        <w:t>&gt;</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《管理评论》</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《管理学报》</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科研管理》等顶级学术期刊，资政建议成果获得中共中央主要领导肯定性批示1项、省部级领导批示3项。讲授《风险分析与危机管理》《国防动员理论与方法》《突发事件风险防范与危机应对》等课程，累计指导硕博研究生120余人，多人获得北京理工大学优秀博士学位论文、北京市优秀毕业生等荣誉。培养的研究生入职南京工业大学、重庆邮电大学等高等院校，国防科工局审核中心、军事科学院创新院等事业单位，以及中国电信、中国航天科技、中国电子、中国船舶等国有大型企事业单位。</w:t>
      </w:r>
    </w:p>
    <w:p w14:paraId="06D44774">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近期关注问题：风险分析与危机管理、产业链供应链韧性、高质量动员理论与方法。学生深造期间将参与重大重点科研项目，参加国内、国外（境外）学术会议。成果突出的研究生可推荐国外交流访问（美国内布拉斯加大学、美国特拉华大学、新西兰奥克兰大学等），毕业生可向国内大型科研院所推荐。</w:t>
      </w:r>
    </w:p>
    <w:p w14:paraId="18C5E1AB">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招生学科：国民经济动员学、管理科学与工程。</w:t>
      </w:r>
    </w:p>
    <w:p w14:paraId="79CE7878">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（二）张纪海</w:t>
      </w:r>
    </w:p>
    <w:p w14:paraId="00F09393">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教授、博士生导师，中国国防经济年度人物（2019），敏捷动员学科方向带头人，国家核应急响应技术支持中心专业委员会委员，国际注册管理咨询顾问、北京市注册咨询师、中国商业联合会商业电子商务师、北京市委组织部培训教师。长期从事国民经济动员、军民融合、国家安全、科技金融、应急管理、物流与供应链管理等领域的研究工作。近年来，发表学术论文60余篇，其中以第一作者或通讯作者发表4篇SCI检索论文、12篇EI检索论文、16篇CSSCI检索论文。完成研究报告30余份，其中被省级以上部门采纳22份，在国内产生重要影响。出版我国第一部从系统科学角度研究国民经济动员的专著《国民经济动员系统建模与仿真研究》，并于2011年荣获中国大学出版社图书奖优秀学术著作二等奖。作为副主编参与出版国家</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十一五</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重点图书出版规划项目《国民经济动员书系》。作为主编主持出版国家</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十三五</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重点图书出版规划项目《军民融合敏捷动员理论与实践丛书》。主持国家自然科学基金、国家发展改革委、工业和信息化部等部门的科研项目42项，参与科研项目60项，累计科研经费1700余万元。曾获北京理工大学优秀共产党员、北京理工大学优秀硕士论文指导教师称号。赴美国俄亥俄大学访学一年，多次赴日本名古屋大学、蒙古国立大学等学术机构进行学术交流。</w:t>
      </w:r>
    </w:p>
    <w:p w14:paraId="285A2B2C">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招生学科：国民经济动员学、管理科学与工程。</w:t>
      </w:r>
    </w:p>
    <w:p w14:paraId="06CEE8BB">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（三）陈妍</w:t>
      </w:r>
    </w:p>
    <w:p w14:paraId="4AC301DC">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助理研究员</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硕士生导师，国民经济动员教育培训中心核心</w:t>
      </w:r>
      <w:r>
        <w:rPr>
          <w:rFonts w:hint="eastAsia" w:ascii="Times New Roman" w:hAnsi="Times New Roman" w:eastAsia="宋体" w:cs="Times New Roman"/>
          <w:b w:val="0"/>
          <w:sz w:val="24"/>
          <w:szCs w:val="24"/>
        </w:rPr>
        <w:t>教师，</w:t>
      </w:r>
      <w:r>
        <w:rPr>
          <w:rFonts w:ascii="Times New Roman" w:hAnsi="Times New Roman" w:eastAsia="宋体" w:cs="Times New Roman"/>
          <w:b w:val="0"/>
          <w:sz w:val="24"/>
          <w:szCs w:val="24"/>
        </w:rPr>
        <w:t>中国国防经济学年度人物</w:t>
      </w:r>
      <w:r>
        <w:rPr>
          <w:rFonts w:hint="eastAsia" w:ascii="Times New Roman" w:hAnsi="Times New Roman" w:eastAsia="宋体" w:cs="Times New Roman"/>
          <w:b w:val="0"/>
          <w:sz w:val="24"/>
          <w:szCs w:val="24"/>
        </w:rPr>
        <w:t>（2025），</w:t>
      </w:r>
      <w:r>
        <w:rPr>
          <w:rFonts w:ascii="Times New Roman" w:hAnsi="Times New Roman" w:eastAsia="宋体" w:cs="Times New Roman"/>
          <w:b w:val="0"/>
          <w:sz w:val="24"/>
          <w:szCs w:val="24"/>
        </w:rPr>
        <w:t>美国阿兰特大学信息学院访问学者。研究方向为危机管理、国民经济动员管理、信息管理与信息系统、应急物流管理。主要学术兼职：城市灾害应急专业委员会，北京市信息安全专家组专家。主持教育部人文社科科学项目、企业咨询等多项课题；参与科技重大专项、国家社科基金及多项省部级科研课题研究。在国内外SCI/EI/CSSCI等检索学术期刊发表学术论文十余篇。开设《国防工业经济运行与管理》《多方法混合建模与仿真》《国防科技工业管理》等多门课程。</w:t>
      </w:r>
    </w:p>
    <w:p w14:paraId="362B2A0B">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招生学科：国民经济动员学。</w:t>
      </w:r>
    </w:p>
    <w:p w14:paraId="39FE32CB">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w:t>
      </w:r>
      <w:r>
        <w:rPr>
          <w:rFonts w:hint="eastAsia" w:ascii="Times New Roman" w:hAnsi="Times New Roman" w:eastAsia="宋体" w:cs="Times New Roman"/>
          <w:b/>
          <w:sz w:val="28"/>
          <w:szCs w:val="24"/>
        </w:rPr>
        <w:t>四</w:t>
      </w:r>
      <w:r>
        <w:rPr>
          <w:rFonts w:ascii="Times New Roman" w:hAnsi="Times New Roman" w:eastAsia="宋体" w:cs="Times New Roman"/>
          <w:b/>
          <w:sz w:val="28"/>
          <w:szCs w:val="24"/>
        </w:rPr>
        <w:t>）</w:t>
      </w:r>
      <w:r>
        <w:rPr>
          <w:rFonts w:hint="eastAsia" w:ascii="Times New Roman" w:hAnsi="Times New Roman" w:eastAsia="宋体" w:cs="Times New Roman"/>
          <w:b/>
          <w:sz w:val="28"/>
          <w:szCs w:val="24"/>
        </w:rPr>
        <w:t>王刚波</w:t>
      </w:r>
    </w:p>
    <w:p w14:paraId="326C61EB">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hint="eastAsia" w:ascii="Times New Roman" w:hAnsi="Times New Roman" w:eastAsia="宋体" w:cs="Times New Roman"/>
          <w:b w:val="0"/>
          <w:sz w:val="24"/>
          <w:szCs w:val="24"/>
        </w:rPr>
        <w:t>讲师、硕士生导师，</w:t>
      </w:r>
      <w:r>
        <w:rPr>
          <w:rFonts w:ascii="Times New Roman" w:hAnsi="Times New Roman" w:eastAsia="宋体" w:cs="Times New Roman"/>
          <w:b w:val="0"/>
          <w:sz w:val="24"/>
          <w:szCs w:val="24"/>
        </w:rPr>
        <w:t>长期从事军民融合、国防动员、国家创新体系和政策评估等方面的研究工作，主持完成2项装备理论研究项目、1项中央融办咨询项目、1项国家自然科学基金项目和2项北京市决策咨询项目，作为重要成员参与国家自然科学基金重点、面上项目，国家发展改革委软科学重大咨询项目，中国工程院重大咨询研究项目等科研课题多项，在国内外学术期刊发表学术论文10多篇，完成多篇政策研究报告并获得采纳和肯定性批示，参与编著《中国战略性新兴产业发展报告》、《科技全球化与中国发展》和《面向2020的科学基金发展战略》等。作为综合组执笔专家参与面向2035国家中长期科技发展规划纲要国家创新平台布局及条件建设专题的战略研究，为国家制定中长期科技创新规划提供重要支撑；参与起草《</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十三五</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国家科技创新基地与条件保障能力建设专项规划》、《国家科技创新基地优化整合方案》和《国家自然科学基金</w:t>
      </w:r>
      <w:r>
        <w:rPr>
          <w:rFonts w:ascii="Times New Roman" w:hAnsi="Times New Roman" w:eastAsia="宋体" w:cs="Times New Roman"/>
          <w:b w:val="0"/>
          <w:sz w:val="24"/>
          <w:szCs w:val="24"/>
        </w:rPr>
        <w:t>“十三五”</w:t>
      </w:r>
      <w:r>
        <w:rPr>
          <w:rFonts w:ascii="Times New Roman" w:hAnsi="Times New Roman" w:eastAsia="宋体" w:cs="Times New Roman"/>
          <w:b w:val="0"/>
          <w:sz w:val="24"/>
          <w:szCs w:val="24"/>
        </w:rPr>
        <w:t>发展规划》。</w:t>
      </w:r>
    </w:p>
    <w:p w14:paraId="134E32C4">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招生学科：</w:t>
      </w:r>
      <w:r>
        <w:rPr>
          <w:rFonts w:hint="eastAsia" w:ascii="Times New Roman" w:hAnsi="Times New Roman" w:eastAsia="宋体" w:cs="Times New Roman"/>
          <w:b w:val="0"/>
          <w:sz w:val="24"/>
          <w:szCs w:val="24"/>
        </w:rPr>
        <w:t>工商管理</w:t>
      </w:r>
      <w:r>
        <w:rPr>
          <w:rFonts w:ascii="Times New Roman" w:hAnsi="Times New Roman" w:eastAsia="宋体" w:cs="Times New Roman"/>
          <w:b w:val="0"/>
          <w:sz w:val="24"/>
          <w:szCs w:val="24"/>
        </w:rPr>
        <w:t>。</w:t>
      </w:r>
    </w:p>
    <w:p w14:paraId="3B76DD46">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w:t>
      </w:r>
      <w:r>
        <w:rPr>
          <w:rFonts w:hint="eastAsia" w:ascii="Times New Roman" w:hAnsi="Times New Roman" w:eastAsia="宋体" w:cs="Times New Roman"/>
          <w:b/>
          <w:sz w:val="28"/>
          <w:szCs w:val="24"/>
        </w:rPr>
        <w:t>五</w:t>
      </w:r>
      <w:r>
        <w:rPr>
          <w:rFonts w:ascii="Times New Roman" w:hAnsi="Times New Roman" w:eastAsia="宋体" w:cs="Times New Roman"/>
          <w:b/>
          <w:sz w:val="28"/>
          <w:szCs w:val="24"/>
        </w:rPr>
        <w:t>）</w:t>
      </w:r>
      <w:r>
        <w:rPr>
          <w:rFonts w:hint="eastAsia" w:ascii="Times New Roman" w:hAnsi="Times New Roman" w:eastAsia="宋体" w:cs="Times New Roman"/>
          <w:b/>
          <w:sz w:val="28"/>
          <w:szCs w:val="24"/>
        </w:rPr>
        <w:t>张萌</w:t>
      </w:r>
    </w:p>
    <w:p w14:paraId="7F3AF390">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助理教授、特别副研究员</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硕士生导师，国民经济动员教育培训中心核心</w:t>
      </w:r>
      <w:r>
        <w:rPr>
          <w:rFonts w:hint="eastAsia" w:ascii="Times New Roman" w:hAnsi="Times New Roman" w:eastAsia="宋体" w:cs="Times New Roman"/>
          <w:b w:val="0"/>
          <w:sz w:val="24"/>
          <w:szCs w:val="24"/>
        </w:rPr>
        <w:t>教师</w:t>
      </w:r>
      <w:r>
        <w:rPr>
          <w:rFonts w:ascii="Times New Roman" w:hAnsi="Times New Roman" w:eastAsia="宋体" w:cs="Times New Roman"/>
          <w:b w:val="0"/>
          <w:sz w:val="24"/>
          <w:szCs w:val="24"/>
        </w:rPr>
        <w:t>。北京理工大学管理学博士，清华大学工程物理系/安全科学学院博士后。主要研究方向为国防动员理论与方法、应急物流与供应链管理、公共安全与社会治理，致力于将博弈论与机制设计、运筹学与最优化方法、复杂网络与系统仿真等OR/MS方法用于解决非常态/不确定环境下的决策优化问题。近年来，在</w:t>
      </w:r>
      <w:r>
        <w:rPr>
          <w:rFonts w:hint="eastAsia" w:ascii="Times New Roman" w:hAnsi="Times New Roman" w:eastAsia="宋体" w:cs="Times New Roman"/>
          <w:b w:val="0"/>
          <w:sz w:val="24"/>
          <w:szCs w:val="24"/>
        </w:rPr>
        <w:t>&lt;</w:t>
      </w:r>
      <w:r>
        <w:rPr>
          <w:rFonts w:ascii="Times New Roman" w:hAnsi="Times New Roman" w:eastAsia="宋体" w:cs="Times New Roman"/>
          <w:b w:val="0"/>
          <w:i/>
          <w:iCs/>
          <w:sz w:val="24"/>
          <w:szCs w:val="24"/>
        </w:rPr>
        <w:t>International Journal of Production Economics</w:t>
      </w:r>
      <w:r>
        <w:rPr>
          <w:rFonts w:hint="eastAsia" w:ascii="Times New Roman" w:hAnsi="Times New Roman" w:eastAsia="宋体" w:cs="Times New Roman"/>
          <w:b w:val="0"/>
          <w:sz w:val="24"/>
          <w:szCs w:val="24"/>
        </w:rPr>
        <w:t>&gt;（TOP期刊）、&lt;</w:t>
      </w:r>
      <w:r>
        <w:rPr>
          <w:rFonts w:ascii="Times New Roman" w:hAnsi="Times New Roman" w:eastAsia="宋体" w:cs="Times New Roman"/>
          <w:b w:val="0"/>
          <w:i/>
          <w:iCs/>
          <w:sz w:val="24"/>
          <w:szCs w:val="24"/>
        </w:rPr>
        <w:t>Computers &amp; Industrial Engineering</w:t>
      </w:r>
      <w:r>
        <w:rPr>
          <w:rFonts w:hint="eastAsia" w:ascii="Times New Roman" w:hAnsi="Times New Roman" w:eastAsia="宋体" w:cs="Times New Roman"/>
          <w:b w:val="0"/>
          <w:sz w:val="24"/>
          <w:szCs w:val="24"/>
        </w:rPr>
        <w:t>&gt;（TOP期刊）、&lt;</w:t>
      </w:r>
      <w:r>
        <w:rPr>
          <w:rFonts w:ascii="Times New Roman" w:hAnsi="Times New Roman" w:eastAsia="宋体" w:cs="Times New Roman"/>
          <w:b w:val="0"/>
          <w:i/>
          <w:iCs/>
          <w:sz w:val="24"/>
          <w:szCs w:val="24"/>
        </w:rPr>
        <w:t>Socio-Economic Planning Sciences</w:t>
      </w:r>
      <w:r>
        <w:rPr>
          <w:rFonts w:hint="eastAsia" w:ascii="Times New Roman" w:hAnsi="Times New Roman" w:eastAsia="宋体" w:cs="Times New Roman"/>
          <w:b w:val="0"/>
          <w:sz w:val="24"/>
          <w:szCs w:val="24"/>
        </w:rPr>
        <w:t>&gt;（TOP期刊）</w:t>
      </w:r>
      <w:r>
        <w:rPr>
          <w:rFonts w:ascii="Times New Roman" w:hAnsi="Times New Roman" w:eastAsia="宋体" w:cs="Times New Roman"/>
          <w:b w:val="0"/>
          <w:sz w:val="24"/>
          <w:szCs w:val="24"/>
        </w:rPr>
        <w:t>等SCI/SSCI/EI/CSSCI期刊发表学术论文10余篇，被人大复印报刊资料全文转载2次。主持</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参与中国博士后科学基金、国家重点研发计划、国家社科基金重大项目、国家自科基金、国家发改委、国家消防救援局、安徽省科技厅、天津港集团、国家电网等单位委托项目20余项。撰写资政建议2篇，获得北京市委、市政府主要领导肯定批示。作为主要完成人，获得公共安全科学技术学会技术发明奖一等奖1项、中国职业安全健康协会科技进步奖一等奖1项、中国国防经济学年度优秀成果一等奖2项。担任《安全》期刊青年编委、</w:t>
      </w:r>
      <w:r>
        <w:rPr>
          <w:rFonts w:hint="eastAsia" w:ascii="Times New Roman" w:hAnsi="Times New Roman" w:eastAsia="宋体" w:cs="Times New Roman"/>
          <w:b w:val="0"/>
          <w:sz w:val="24"/>
          <w:szCs w:val="24"/>
        </w:rPr>
        <w:t>&lt;</w:t>
      </w:r>
      <w:r>
        <w:rPr>
          <w:rFonts w:ascii="Times New Roman" w:hAnsi="Times New Roman" w:eastAsia="宋体" w:cs="Times New Roman"/>
          <w:b w:val="0"/>
          <w:i/>
          <w:iCs/>
          <w:sz w:val="24"/>
          <w:szCs w:val="24"/>
        </w:rPr>
        <w:t>Socio-Economic Planning Sciences</w:t>
      </w:r>
      <w:r>
        <w:rPr>
          <w:rFonts w:hint="eastAsia" w:ascii="Times New Roman" w:hAnsi="Times New Roman" w:eastAsia="宋体" w:cs="Times New Roman"/>
          <w:b w:val="0"/>
          <w:sz w:val="24"/>
          <w:szCs w:val="24"/>
        </w:rPr>
        <w:t>&gt;、&lt;</w:t>
      </w:r>
      <w:r>
        <w:rPr>
          <w:rFonts w:ascii="Times New Roman" w:hAnsi="Times New Roman" w:eastAsia="宋体"/>
          <w:b w:val="0"/>
          <w:sz w:val="24"/>
        </w:rPr>
        <w:t xml:space="preserve"> </w:t>
      </w:r>
      <w:r>
        <w:rPr>
          <w:rFonts w:ascii="Times New Roman" w:hAnsi="Times New Roman" w:eastAsia="宋体" w:cs="Times New Roman"/>
          <w:b w:val="0"/>
          <w:i/>
          <w:iCs/>
          <w:sz w:val="24"/>
          <w:szCs w:val="24"/>
        </w:rPr>
        <w:t xml:space="preserve">Journal of Urban Management </w:t>
      </w:r>
      <w:r>
        <w:rPr>
          <w:rFonts w:hint="eastAsia" w:ascii="Times New Roman" w:hAnsi="Times New Roman" w:eastAsia="宋体" w:cs="Times New Roman"/>
          <w:b w:val="0"/>
          <w:sz w:val="24"/>
          <w:szCs w:val="24"/>
        </w:rPr>
        <w:t>&gt;</w:t>
      </w:r>
      <w:r>
        <w:rPr>
          <w:rFonts w:ascii="Times New Roman" w:hAnsi="Times New Roman" w:eastAsia="宋体" w:cs="Times New Roman"/>
          <w:b w:val="0"/>
          <w:sz w:val="24"/>
          <w:szCs w:val="24"/>
        </w:rPr>
        <w:t>等期刊审稿专家、中国公共安全大会论文函评专家、第二十届国际应急管理论坛（ISEM 25）组织委员会委员等学术兼职。</w:t>
      </w:r>
    </w:p>
    <w:p w14:paraId="20EA16CE">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招生学科：国民经济动员学、管理科学与工程。</w:t>
      </w:r>
    </w:p>
    <w:p w14:paraId="5F8F5B31">
      <w:pPr>
        <w:spacing w:line="360" w:lineRule="auto" w:before="160" w:after="80"/>
        <w:ind w:firstLineChars="200" w:firstLine="0"/>
        <w:jc w:val="left"/>
        <w:rPr>
          <w:rFonts w:ascii="Times New Roman" w:hAnsi="Times New Roman" w:eastAsia="黑体" w:cs="Times New Roman"/>
          <w:b/>
          <w:sz w:val="24"/>
          <w:szCs w:val="24"/>
        </w:rPr>
      </w:pPr>
      <w:r>
        <w:rPr>
          <w:rFonts w:ascii="Times New Roman" w:hAnsi="Times New Roman" w:eastAsia="宋体" w:cs="Times New Roman"/>
          <w:b/>
          <w:sz w:val="28"/>
          <w:szCs w:val="24"/>
        </w:rPr>
        <w:t>三、夏令营项目情况</w:t>
      </w:r>
    </w:p>
    <w:p w14:paraId="3F751A9D">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（一）申请资格</w:t>
      </w:r>
    </w:p>
    <w:p w14:paraId="194568C5">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获得所在学校推免生资格的</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优秀营员</w:t>
      </w:r>
      <w:r>
        <w:rPr>
          <w:rFonts w:cs="Times New Roman" w:asciiTheme="minorEastAsia" w:hAnsiTheme="minorEastAsia" w:ascii="Times New Roman" w:hAnsi="Times New Roman" w:eastAsia="宋体"/>
          <w:b w:val="0"/>
          <w:sz w:val="24"/>
          <w:szCs w:val="24"/>
        </w:rPr>
        <w:t>”</w:t>
      </w:r>
      <w:r>
        <w:rPr>
          <w:rFonts w:ascii="Times New Roman" w:hAnsi="Times New Roman" w:eastAsia="宋体" w:cs="Times New Roman"/>
          <w:b w:val="0"/>
          <w:sz w:val="24"/>
          <w:szCs w:val="24"/>
        </w:rPr>
        <w:t>，若满足我校202</w:t>
      </w:r>
      <w:r>
        <w:rPr>
          <w:rFonts w:hint="eastAsia" w:ascii="Times New Roman" w:hAnsi="Times New Roman" w:eastAsia="宋体" w:cs="Times New Roman"/>
          <w:b w:val="0"/>
          <w:sz w:val="24"/>
          <w:szCs w:val="24"/>
        </w:rPr>
        <w:t>7</w:t>
      </w:r>
      <w:r>
        <w:rPr>
          <w:rFonts w:ascii="Times New Roman" w:hAnsi="Times New Roman" w:eastAsia="宋体" w:cs="Times New Roman"/>
          <w:b w:val="0"/>
          <w:sz w:val="24"/>
          <w:szCs w:val="24"/>
        </w:rPr>
        <w:t>年全国硕士研究生招生考试要求，则在同等条件下优先录取为我院202</w:t>
      </w:r>
      <w:r>
        <w:rPr>
          <w:rFonts w:hint="eastAsia" w:ascii="Times New Roman" w:hAnsi="Times New Roman" w:eastAsia="宋体" w:cs="Times New Roman"/>
          <w:b w:val="0"/>
          <w:sz w:val="24"/>
          <w:szCs w:val="24"/>
        </w:rPr>
        <w:t>7</w:t>
      </w:r>
      <w:r>
        <w:rPr>
          <w:rFonts w:ascii="Times New Roman" w:hAnsi="Times New Roman" w:eastAsia="宋体" w:cs="Times New Roman"/>
          <w:b w:val="0"/>
          <w:sz w:val="24"/>
          <w:szCs w:val="24"/>
        </w:rPr>
        <w:t>年推荐免试研究生。（具体以北京理工大学202</w:t>
      </w:r>
      <w:r>
        <w:rPr>
          <w:rFonts w:hint="eastAsia" w:ascii="Times New Roman" w:hAnsi="Times New Roman" w:eastAsia="宋体" w:cs="Times New Roman"/>
          <w:b w:val="0"/>
          <w:sz w:val="24"/>
          <w:szCs w:val="24"/>
        </w:rPr>
        <w:t>7</w:t>
      </w:r>
      <w:r>
        <w:rPr>
          <w:rFonts w:ascii="Times New Roman" w:hAnsi="Times New Roman" w:eastAsia="宋体" w:cs="Times New Roman"/>
          <w:b w:val="0"/>
          <w:sz w:val="24"/>
          <w:szCs w:val="24"/>
        </w:rPr>
        <w:t>年接收推荐免试硕士学位研究生文件为准）</w:t>
      </w:r>
    </w:p>
    <w:p w14:paraId="7C354503">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1.优秀高校三年级本科学生（202</w:t>
      </w:r>
      <w:r>
        <w:rPr>
          <w:rFonts w:hint="eastAsia" w:ascii="Times New Roman" w:hAnsi="Times New Roman" w:eastAsia="宋体" w:cs="Times New Roman"/>
          <w:b/>
          <w:sz w:val="28"/>
          <w:szCs w:val="24"/>
        </w:rPr>
        <w:t>7</w:t>
      </w:r>
      <w:r>
        <w:rPr>
          <w:rFonts w:ascii="Times New Roman" w:hAnsi="Times New Roman" w:eastAsia="宋体" w:cs="Times New Roman"/>
          <w:b/>
          <w:sz w:val="28"/>
          <w:szCs w:val="24"/>
        </w:rPr>
        <w:t>届本科毕业生），符合学院要求的招生范围。</w:t>
      </w:r>
    </w:p>
    <w:p w14:paraId="1891FD72">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2.管理学、经济学、军事学等相关专业</w:t>
      </w:r>
      <w:r>
        <w:rPr>
          <w:rFonts w:hint="eastAsia" w:ascii="Times New Roman" w:hAnsi="Times New Roman" w:eastAsia="宋体" w:cs="Times New Roman"/>
          <w:b w:val="0"/>
          <w:sz w:val="24"/>
          <w:szCs w:val="24"/>
        </w:rPr>
        <w:t>、</w:t>
      </w:r>
      <w:r>
        <w:rPr>
          <w:rFonts w:ascii="Times New Roman" w:hAnsi="Times New Roman" w:eastAsia="宋体" w:cs="Times New Roman"/>
          <w:b w:val="0"/>
          <w:sz w:val="24"/>
          <w:szCs w:val="24"/>
        </w:rPr>
        <w:t>数学与计算机等理工科相关专业学生均可报名。学习成绩优异，英语水平突出，总评成绩排名在本专业前15%且确保能够取得本校硕士外推保研资格。</w:t>
      </w:r>
    </w:p>
    <w:p w14:paraId="713CCB0E">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（二）申请材料</w:t>
      </w:r>
    </w:p>
    <w:p w14:paraId="51819757">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202</w:t>
      </w:r>
      <w:r>
        <w:rPr>
          <w:rFonts w:hint="eastAsia" w:ascii="Times New Roman" w:hAnsi="Times New Roman" w:eastAsia="宋体" w:cs="Times New Roman"/>
          <w:b w:val="0"/>
          <w:sz w:val="24"/>
          <w:szCs w:val="24"/>
        </w:rPr>
        <w:t>6</w:t>
      </w:r>
      <w:r>
        <w:rPr>
          <w:rFonts w:ascii="Times New Roman" w:hAnsi="Times New Roman" w:eastAsia="宋体" w:cs="Times New Roman"/>
          <w:b w:val="0"/>
          <w:sz w:val="24"/>
          <w:szCs w:val="24"/>
        </w:rPr>
        <w:t>年6月18日-202</w:t>
      </w:r>
      <w:r>
        <w:rPr>
          <w:rFonts w:hint="eastAsia" w:ascii="Times New Roman" w:hAnsi="Times New Roman" w:eastAsia="宋体" w:cs="Times New Roman"/>
          <w:b w:val="0"/>
          <w:sz w:val="24"/>
          <w:szCs w:val="24"/>
        </w:rPr>
        <w:t>6</w:t>
      </w:r>
      <w:r>
        <w:rPr>
          <w:rFonts w:ascii="Times New Roman" w:hAnsi="Times New Roman" w:eastAsia="宋体" w:cs="Times New Roman"/>
          <w:b w:val="0"/>
          <w:sz w:val="24"/>
          <w:szCs w:val="24"/>
        </w:rPr>
        <w:t>年6月25日，通过https://yz.bit.edu.cn/yzbm/logon在线报名，完整填写申请信息、上传申请材料、提交夏令营申请，同时填写各学科问卷星，按各学科要求提交材料。</w:t>
      </w:r>
    </w:p>
    <w:p w14:paraId="7397C077">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1.《北京理工大学管理学院202</w:t>
      </w:r>
      <w:r>
        <w:rPr>
          <w:rFonts w:hint="eastAsia" w:ascii="Times New Roman" w:hAnsi="Times New Roman" w:eastAsia="宋体" w:cs="Times New Roman"/>
          <w:b w:val="0"/>
          <w:sz w:val="24"/>
          <w:szCs w:val="24"/>
        </w:rPr>
        <w:t>6</w:t>
      </w:r>
      <w:r>
        <w:rPr>
          <w:rFonts w:ascii="Times New Roman" w:hAnsi="Times New Roman" w:eastAsia="宋体" w:cs="Times New Roman"/>
          <w:b w:val="0"/>
          <w:sz w:val="24"/>
          <w:szCs w:val="24"/>
        </w:rPr>
        <w:t>年暑期夏令营报名表（见附件1）（PDF扫描件，须本人签字，加盖教务部门或院系公章）</w:t>
      </w:r>
      <w:r>
        <w:rPr>
          <w:rFonts w:hint="eastAsia" w:ascii="Times New Roman" w:hAnsi="Times New Roman" w:eastAsia="宋体" w:cs="Times New Roman"/>
          <w:b w:val="0"/>
          <w:sz w:val="24"/>
          <w:szCs w:val="24"/>
        </w:rPr>
        <w:t>；</w:t>
      </w:r>
    </w:p>
    <w:p w14:paraId="1FBF8999">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2.《北京理工大学管理学院202</w:t>
      </w:r>
      <w:r>
        <w:rPr>
          <w:rFonts w:hint="eastAsia" w:ascii="Times New Roman" w:hAnsi="Times New Roman" w:eastAsia="宋体" w:cs="Times New Roman"/>
          <w:b w:val="0"/>
          <w:sz w:val="24"/>
          <w:szCs w:val="24"/>
        </w:rPr>
        <w:t>6</w:t>
      </w:r>
      <w:r>
        <w:rPr>
          <w:rFonts w:ascii="Times New Roman" w:hAnsi="Times New Roman" w:eastAsia="宋体" w:cs="Times New Roman"/>
          <w:b w:val="0"/>
          <w:sz w:val="24"/>
          <w:szCs w:val="24"/>
        </w:rPr>
        <w:t>年暑期夏令营个人信息表》（填写对应学科问卷星）</w:t>
      </w:r>
      <w:r>
        <w:rPr>
          <w:rFonts w:hint="eastAsia" w:ascii="Times New Roman" w:hAnsi="Times New Roman" w:eastAsia="宋体" w:cs="Times New Roman"/>
          <w:b w:val="0"/>
          <w:sz w:val="24"/>
          <w:szCs w:val="24"/>
        </w:rPr>
        <w:t>；</w:t>
      </w:r>
    </w:p>
    <w:p w14:paraId="120E6982">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3.本科成绩单（需加盖教务处公章）（PDF扫描件）；</w:t>
      </w:r>
    </w:p>
    <w:p w14:paraId="4DF2592C">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4.英语水平证明材料（PDF扫描件）；</w:t>
      </w:r>
    </w:p>
    <w:p w14:paraId="6553C89F">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5.身份证复印件（正反面复印在一张纸上）和学生证复印件（PDF扫描件）；</w:t>
      </w:r>
    </w:p>
    <w:p w14:paraId="5A445B38">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6.其他与上述</w:t>
      </w:r>
      <w:r>
        <w:rPr>
          <w:rFonts w:cs="Times New Roman" w:asciiTheme="minorEastAsia" w:hAnsiTheme="minorEastAsia" w:ascii="Times New Roman" w:hAnsi="Times New Roman" w:eastAsia="宋体"/>
          <w:b/>
          <w:sz w:val="28"/>
          <w:szCs w:val="24"/>
        </w:rPr>
        <w:t>“</w:t>
      </w:r>
      <w:r>
        <w:rPr>
          <w:rFonts w:ascii="Times New Roman" w:hAnsi="Times New Roman" w:eastAsia="宋体" w:cs="Times New Roman"/>
          <w:b/>
          <w:sz w:val="28"/>
          <w:szCs w:val="24"/>
        </w:rPr>
        <w:t>申请资格</w:t>
      </w:r>
      <w:r>
        <w:rPr>
          <w:rFonts w:cs="Times New Roman" w:asciiTheme="minorEastAsia" w:hAnsiTheme="minorEastAsia" w:ascii="Times New Roman" w:hAnsi="Times New Roman" w:eastAsia="宋体"/>
          <w:b/>
          <w:sz w:val="28"/>
          <w:szCs w:val="24"/>
        </w:rPr>
        <w:t>”</w:t>
      </w:r>
      <w:r>
        <w:rPr>
          <w:rFonts w:ascii="Times New Roman" w:hAnsi="Times New Roman" w:eastAsia="宋体" w:cs="Times New Roman"/>
          <w:b/>
          <w:sz w:val="28"/>
          <w:szCs w:val="24"/>
        </w:rPr>
        <w:t>要求相符的证明材料（如已发表论文的复印件、奖状证书复印件、各类证书等）（PDF扫描件）。</w:t>
      </w:r>
    </w:p>
    <w:p w14:paraId="25B37B11">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hint="eastAsia" w:ascii="Times New Roman" w:hAnsi="Times New Roman" w:eastAsia="宋体" w:cs="Times New Roman"/>
          <w:b w:val="0"/>
          <w:sz w:val="24"/>
          <w:szCs w:val="24"/>
        </w:rPr>
        <w:t>将附件1、3、4、5、6，整理成一个PDF文件发送至报名学科要求邮箱；邮件主题统一命名为“学校（本科院校）+专业（本科专业）+报名专业+姓名+2026学术夏令营报名”。（具体要求以各学科报名须知为准）。</w:t>
      </w:r>
    </w:p>
    <w:p w14:paraId="57357A96">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hint="eastAsia" w:ascii="Times New Roman" w:hAnsi="Times New Roman" w:eastAsia="宋体" w:cs="Times New Roman"/>
          <w:b w:val="0"/>
          <w:sz w:val="24"/>
          <w:szCs w:val="24"/>
        </w:rPr>
        <w:t>注：夏令营学术委员会对所有申请人进行资格审核，审核结果将在报名系统中公布，请各位同学密切关注管理学院网站及报名系统，申请人须在一日内确认是否参加，逾期未确认视为自动放弃资格</w:t>
      </w:r>
      <w:r>
        <w:rPr>
          <w:rFonts w:ascii="Times New Roman" w:hAnsi="Times New Roman" w:eastAsia="宋体" w:cs="Times New Roman"/>
          <w:b w:val="0"/>
          <w:sz w:val="24"/>
          <w:szCs w:val="24"/>
        </w:rPr>
        <w:t>。</w:t>
      </w:r>
    </w:p>
    <w:p w14:paraId="56FE528F">
      <w:pPr>
        <w:spacing w:line="360" w:lineRule="auto" w:before="160" w:after="80"/>
        <w:ind w:firstLineChars="200" w:firstLine="0"/>
        <w:jc w:val="left"/>
        <w:rPr>
          <w:rFonts w:ascii="Times New Roman" w:hAnsi="Times New Roman" w:eastAsia="黑体" w:cs="Times New Roman"/>
          <w:b/>
          <w:sz w:val="24"/>
          <w:szCs w:val="24"/>
        </w:rPr>
      </w:pPr>
      <w:r>
        <w:rPr>
          <w:rFonts w:ascii="Times New Roman" w:hAnsi="Times New Roman" w:eastAsia="宋体" w:cs="Times New Roman"/>
          <w:b/>
          <w:sz w:val="28"/>
          <w:szCs w:val="24"/>
        </w:rPr>
        <w:t>四、其他注意事项</w:t>
      </w:r>
    </w:p>
    <w:p w14:paraId="6D708891">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（一）时间安排</w:t>
      </w:r>
    </w:p>
    <w:p w14:paraId="29D345FF">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1.材料提交截止到202</w:t>
      </w:r>
      <w:r>
        <w:rPr>
          <w:rFonts w:hint="eastAsia" w:ascii="Times New Roman" w:hAnsi="Times New Roman" w:eastAsia="宋体" w:cs="Times New Roman"/>
          <w:b/>
          <w:sz w:val="28"/>
          <w:szCs w:val="24"/>
        </w:rPr>
        <w:t>6</w:t>
      </w:r>
      <w:r>
        <w:rPr>
          <w:rFonts w:ascii="Times New Roman" w:hAnsi="Times New Roman" w:eastAsia="宋体" w:cs="Times New Roman"/>
          <w:b/>
          <w:sz w:val="28"/>
          <w:szCs w:val="24"/>
        </w:rPr>
        <w:t>年6月25日（以系统报名日期为准）。</w:t>
      </w:r>
    </w:p>
    <w:p w14:paraId="2931054E">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2.费用详情：学院免费为夏令营营员提供食、宿（负责安排7月1</w:t>
      </w:r>
      <w:r>
        <w:rPr>
          <w:rFonts w:hint="eastAsia" w:ascii="Times New Roman" w:hAnsi="Times New Roman" w:eastAsia="宋体" w:cs="Times New Roman"/>
          <w:b/>
          <w:sz w:val="28"/>
          <w:szCs w:val="24"/>
        </w:rPr>
        <w:t>4</w:t>
      </w:r>
      <w:r>
        <w:rPr>
          <w:rFonts w:ascii="Times New Roman" w:hAnsi="Times New Roman" w:eastAsia="宋体" w:cs="Times New Roman"/>
          <w:b/>
          <w:sz w:val="28"/>
          <w:szCs w:val="24"/>
        </w:rPr>
        <w:t>日-7月1</w:t>
      </w:r>
      <w:r>
        <w:rPr>
          <w:rFonts w:hint="eastAsia" w:ascii="Times New Roman" w:hAnsi="Times New Roman" w:eastAsia="宋体" w:cs="Times New Roman"/>
          <w:b/>
          <w:sz w:val="28"/>
          <w:szCs w:val="24"/>
        </w:rPr>
        <w:t>6</w:t>
      </w:r>
      <w:r>
        <w:rPr>
          <w:rFonts w:ascii="Times New Roman" w:hAnsi="Times New Roman" w:eastAsia="宋体" w:cs="Times New Roman"/>
          <w:b/>
          <w:sz w:val="28"/>
          <w:szCs w:val="24"/>
        </w:rPr>
        <w:t>日住宿），外地营员需自行负责往返北京交通费。</w:t>
      </w:r>
    </w:p>
    <w:p w14:paraId="58A5479E">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3.提交材料后进行资格审查，参营人员名单将于6月2</w:t>
      </w:r>
      <w:r>
        <w:rPr>
          <w:rFonts w:hint="eastAsia" w:ascii="Times New Roman" w:hAnsi="Times New Roman" w:eastAsia="宋体" w:cs="Times New Roman"/>
          <w:b/>
          <w:sz w:val="28"/>
          <w:szCs w:val="24"/>
        </w:rPr>
        <w:t>9</w:t>
      </w:r>
      <w:r>
        <w:rPr>
          <w:rFonts w:ascii="Times New Roman" w:hAnsi="Times New Roman" w:eastAsia="宋体" w:cs="Times New Roman"/>
          <w:b/>
          <w:sz w:val="28"/>
          <w:szCs w:val="24"/>
        </w:rPr>
        <w:t>日-</w:t>
      </w:r>
      <w:r>
        <w:rPr>
          <w:rFonts w:hint="eastAsia" w:ascii="Times New Roman" w:hAnsi="Times New Roman" w:eastAsia="宋体" w:cs="Times New Roman"/>
          <w:b/>
          <w:sz w:val="28"/>
          <w:szCs w:val="24"/>
        </w:rPr>
        <w:t>30</w:t>
      </w:r>
      <w:r>
        <w:rPr>
          <w:rFonts w:ascii="Times New Roman" w:hAnsi="Times New Roman" w:eastAsia="宋体" w:cs="Times New Roman"/>
          <w:b/>
          <w:sz w:val="28"/>
          <w:szCs w:val="24"/>
        </w:rPr>
        <w:t>日在管理学院官网通知公告栏目公布，请一日内在系统中确认并联系各学科负责老师确认参营。</w:t>
      </w:r>
    </w:p>
    <w:p w14:paraId="57B960C6">
      <w:pPr>
        <w:topLinePunct/>
        <w:spacing w:line="360" w:lineRule="auto" w:before="0" w:after="80"/>
        <w:ind w:firstLineChars="200" w:firstLine="482"/>
        <w:jc w:val="both"/>
        <w:textAlignment w:val="top"/>
        <w:rPr>
          <w:rFonts w:ascii="Times New Roman" w:hAnsi="Times New Roman" w:eastAsia="宋体" w:cs="Times New Roman"/>
          <w:sz w:val="24"/>
          <w:szCs w:val="24"/>
        </w:rPr>
      </w:pPr>
      <w:r>
        <w:rPr>
          <w:rFonts w:ascii="Times New Roman" w:hAnsi="Times New Roman" w:eastAsia="宋体" w:cs="Times New Roman"/>
          <w:b w:val="0"/>
          <w:sz w:val="24"/>
          <w:szCs w:val="24"/>
        </w:rPr>
        <w:t>4.202</w:t>
      </w:r>
      <w:r>
        <w:rPr>
          <w:rFonts w:hint="eastAsia" w:ascii="Times New Roman" w:hAnsi="Times New Roman" w:eastAsia="宋体" w:cs="Times New Roman"/>
          <w:b w:val="0"/>
          <w:sz w:val="24"/>
          <w:szCs w:val="24"/>
        </w:rPr>
        <w:t>6</w:t>
      </w:r>
      <w:r>
        <w:rPr>
          <w:rFonts w:ascii="Times New Roman" w:hAnsi="Times New Roman" w:eastAsia="宋体" w:cs="Times New Roman"/>
          <w:b w:val="0"/>
          <w:sz w:val="24"/>
          <w:szCs w:val="24"/>
        </w:rPr>
        <w:t>年7月</w:t>
      </w:r>
      <w:r>
        <w:rPr>
          <w:rFonts w:hint="eastAsia" w:ascii="Times New Roman" w:hAnsi="Times New Roman" w:eastAsia="宋体" w:cs="Times New Roman"/>
          <w:b w:val="0"/>
          <w:sz w:val="24"/>
          <w:szCs w:val="24"/>
        </w:rPr>
        <w:t>13</w:t>
      </w:r>
      <w:r>
        <w:rPr>
          <w:rFonts w:ascii="Times New Roman" w:hAnsi="Times New Roman" w:eastAsia="宋体" w:cs="Times New Roman"/>
          <w:b w:val="0"/>
          <w:sz w:val="24"/>
          <w:szCs w:val="24"/>
        </w:rPr>
        <w:t>日报道，7月1</w:t>
      </w:r>
      <w:r>
        <w:rPr>
          <w:rFonts w:hint="eastAsia" w:ascii="Times New Roman" w:hAnsi="Times New Roman" w:eastAsia="宋体" w:cs="Times New Roman"/>
          <w:b w:val="0"/>
          <w:sz w:val="24"/>
          <w:szCs w:val="24"/>
        </w:rPr>
        <w:t>4</w:t>
      </w:r>
      <w:r>
        <w:rPr>
          <w:rFonts w:ascii="Times New Roman" w:hAnsi="Times New Roman" w:eastAsia="宋体" w:cs="Times New Roman"/>
          <w:b w:val="0"/>
          <w:sz w:val="24"/>
          <w:szCs w:val="24"/>
        </w:rPr>
        <w:t>日开营仪式，截止到7月1</w:t>
      </w:r>
      <w:r>
        <w:rPr>
          <w:rFonts w:hint="eastAsia" w:ascii="Times New Roman" w:hAnsi="Times New Roman" w:eastAsia="宋体" w:cs="Times New Roman"/>
          <w:b w:val="0"/>
          <w:sz w:val="24"/>
          <w:szCs w:val="24"/>
        </w:rPr>
        <w:t>6</w:t>
      </w:r>
      <w:r>
        <w:rPr>
          <w:rFonts w:ascii="Times New Roman" w:hAnsi="Times New Roman" w:eastAsia="宋体" w:cs="Times New Roman"/>
          <w:b w:val="0"/>
          <w:sz w:val="24"/>
          <w:szCs w:val="24"/>
        </w:rPr>
        <w:t>日各学科活动结束。</w:t>
      </w:r>
    </w:p>
    <w:p w14:paraId="7DC266BD">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（二）报名方式</w:t>
      </w:r>
    </w:p>
    <w:p w14:paraId="25EC668F">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1.请务必同时完成报考系统和各学科问卷星的申请材料提交。</w:t>
      </w:r>
    </w:p>
    <w:p w14:paraId="79274633">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2.请务必确保申请材料的真实准确性。一旦不实，不予录取。</w:t>
      </w:r>
    </w:p>
    <w:p w14:paraId="72BD12F4">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3.材料提交截止时间：202</w:t>
      </w:r>
      <w:r>
        <w:rPr>
          <w:rFonts w:hint="eastAsia" w:ascii="Times New Roman" w:hAnsi="Times New Roman" w:eastAsia="宋体" w:cs="Times New Roman"/>
          <w:b/>
          <w:sz w:val="28"/>
          <w:szCs w:val="24"/>
        </w:rPr>
        <w:t>6</w:t>
      </w:r>
      <w:r>
        <w:rPr>
          <w:rFonts w:ascii="Times New Roman" w:hAnsi="Times New Roman" w:eastAsia="宋体" w:cs="Times New Roman"/>
          <w:b/>
          <w:sz w:val="28"/>
          <w:szCs w:val="24"/>
        </w:rPr>
        <w:t>年6月25日24:00。</w:t>
      </w:r>
    </w:p>
    <w:p w14:paraId="5A8D015E">
      <w:pPr>
        <w:topLinePunct/>
        <w:spacing w:line="360" w:lineRule="auto" w:before="160" w:after="80"/>
        <w:ind w:firstLineChars="200" w:firstLine="0"/>
        <w:jc w:val="left"/>
        <w:textAlignment w:val="top"/>
        <w:rPr>
          <w:rFonts w:ascii="Times New Roman" w:hAnsi="Times New Roman" w:eastAsia="宋体" w:cs="Times New Roman"/>
          <w:sz w:val="24"/>
          <w:szCs w:val="24"/>
        </w:rPr>
      </w:pPr>
      <w:r>
        <w:rPr>
          <w:rFonts w:ascii="Times New Roman" w:hAnsi="Times New Roman" w:eastAsia="宋体" w:cs="Times New Roman"/>
          <w:b/>
          <w:sz w:val="28"/>
          <w:szCs w:val="24"/>
        </w:rPr>
        <w:t>4.服装尺码请参考以下信息填写</w:t>
      </w:r>
      <w:r>
        <w:rPr>
          <w:rFonts w:hint="eastAsia" w:ascii="Times New Roman" w:hAnsi="Times New Roman" w:eastAsia="宋体" w:cs="Times New Roman"/>
          <w:b/>
          <w:sz w:val="28"/>
          <w:szCs w:val="24"/>
        </w:rPr>
        <w:t>：</w:t>
      </w:r>
    </w:p>
    <w:p w14:paraId="6E7A4E2F">
      <w:pPr>
        <w:spacing w:line="360" w:lineRule="auto"/>
        <w:jc w:val="center"/>
        <w:rPr>
          <w:rFonts w:ascii="Times New Roman" w:hAnsi="Times New Roman" w:eastAsia="宋体" w:cs="Times New Roman"/>
          <w:sz w:val="24"/>
          <w:szCs w:val="24"/>
        </w:rPr>
      </w:pPr>
      <w:r>
        <w:rPr>
          <w:rFonts w:ascii="仿宋" w:hAnsi="仿宋" w:eastAsia="仿宋"/>
          <w:sz w:val="2"/>
          <w:szCs w:val="28"/>
        </w:rPr>
        <w:drawing>
          <wp:inline distT="0" distB="0" distL="114300" distR="114300">
            <wp:extent cx="5273675" cy="1549400"/>
            <wp:effectExtent l="0" t="0" r="3175" b="12700"/>
            <wp:docPr id="1" name="图片 1" descr="ab7eb367f5ffaad52b453f72302fd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b7eb367f5ffaad52b453f72302fd6d"/>
                    <pic:cNvPicPr>
                      <a:picLocks noChangeAspect="1"/>
                    </pic:cNvPicPr>
                  </pic:nvPicPr>
                  <pic:blipFill>
                    <a:blip r:embed="rId4"/>
                    <a:stretch>
                      <a:fillRect/>
                    </a:stretch>
                  </pic:blipFill>
                  <pic:spPr>
                    <a:xfrm>
                      <a:off x="0" y="0"/>
                      <a:ext cx="5273675" cy="1549400"/>
                    </a:xfrm>
                    <a:prstGeom prst="rect">
                      <a:avLst/>
                    </a:prstGeom>
                  </pic:spPr>
                </pic:pic>
              </a:graphicData>
            </a:graphic>
          </wp:inline>
        </w:drawing>
      </w:r>
    </w:p>
    <w:p w14:paraId="6ABB996F">
      <w:pPr>
        <w:spacing w:line="360" w:lineRule="auto"/>
        <w:rPr>
          <w:rFonts w:ascii="Times New Roman" w:hAnsi="Times New Roman" w:eastAsia="宋体" w:cs="Times New Roman"/>
          <w:b/>
          <w:sz w:val="24"/>
          <w:szCs w:val="24"/>
        </w:rPr>
      </w:pPr>
    </w:p>
    <w:p w14:paraId="3E9DC926">
      <w:pPr>
        <w:spacing w:line="360" w:lineRule="auto" w:before="160" w:after="80"/>
        <w:ind w:firstLineChars="200" w:firstLine="0"/>
        <w:jc w:val="left"/>
        <w:rPr>
          <w:rFonts w:ascii="Times New Roman" w:hAnsi="Times New Roman" w:eastAsia="宋体" w:cs="Times New Roman"/>
          <w:b/>
          <w:sz w:val="24"/>
          <w:szCs w:val="24"/>
        </w:rPr>
      </w:pPr>
      <w:r>
        <w:rPr>
          <w:rFonts w:ascii="Times New Roman" w:hAnsi="Times New Roman" w:eastAsia="宋体" w:cs="Times New Roman"/>
          <w:b/>
          <w:sz w:val="28"/>
          <w:szCs w:val="24"/>
        </w:rPr>
        <w:t>（三）其他</w:t>
      </w:r>
    </w:p>
    <w:p w14:paraId="4508AFAF">
      <w:pPr>
        <w:spacing w:line="360" w:lineRule="auto" w:before="0" w:after="80"/>
        <w:ind w:firstLineChars="200"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各项未尽事宜，请咨询：</w:t>
      </w:r>
    </w:p>
    <w:p w14:paraId="4EDA3E0C">
      <w:pPr>
        <w:spacing w:line="360" w:lineRule="auto" w:before="120" w:after="60"/>
        <w:ind w:firstLineChars="200"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 xml:space="preserve">北京理工大学 管理学院 </w:t>
      </w:r>
    </w:p>
    <w:p w14:paraId="705F021F">
      <w:pPr>
        <w:spacing w:line="360" w:lineRule="auto" w:before="0" w:after="80"/>
        <w:ind w:firstLineChars="200"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国民经济动员教育培训中心 刘老师 电话：13501112579（微信同号）</w:t>
      </w:r>
    </w:p>
    <w:p w14:paraId="07E14D2F">
      <w:pPr>
        <w:spacing w:line="360" w:lineRule="auto" w:before="0" w:after="80"/>
        <w:ind w:firstLineChars="200"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电子邮件：bitmobilization@126.com</w:t>
      </w:r>
    </w:p>
    <w:p w14:paraId="6E078EF5">
      <w:pPr>
        <w:spacing w:line="360" w:lineRule="auto"/>
        <w:ind w:firstLine="480" w:firstLineChars="200"/>
        <w:rPr>
          <w:rFonts w:ascii="Times New Roman" w:hAnsi="Times New Roman" w:eastAsia="宋体" w:cs="Times New Roman"/>
          <w:sz w:val="24"/>
          <w:szCs w:val="24"/>
        </w:rPr>
      </w:pPr>
    </w:p>
    <w:p w14:paraId="5AF24EDB">
      <w:pPr>
        <w:pStyle w:val="21"/>
        <w:spacing w:line="360" w:lineRule="auto" w:before="120" w:after="60"/>
        <w:ind w:left="420" w:firstLineChars="0"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北京理工大学管理学院</w:t>
      </w:r>
    </w:p>
    <w:p w14:paraId="1CC80958">
      <w:pPr>
        <w:pStyle w:val="21"/>
        <w:spacing w:line="360" w:lineRule="auto" w:before="120" w:after="60"/>
        <w:ind w:left="420" w:firstLineChars="0"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202</w:t>
      </w:r>
      <w:r>
        <w:rPr>
          <w:rFonts w:hint="eastAsia" w:ascii="Times New Roman" w:hAnsi="Times New Roman" w:eastAsia="宋体" w:cs="Times New Roman"/>
          <w:b/>
          <w:sz w:val="24"/>
          <w:szCs w:val="24"/>
        </w:rPr>
        <w:t>6</w:t>
      </w:r>
      <w:r>
        <w:rPr>
          <w:rFonts w:ascii="Times New Roman" w:hAnsi="Times New Roman" w:eastAsia="宋体" w:cs="Times New Roman"/>
          <w:b/>
          <w:sz w:val="24"/>
          <w:szCs w:val="24"/>
        </w:rPr>
        <w:t>年6月</w:t>
      </w:r>
    </w:p>
    <w:p w14:paraId="411B2A05">
      <w:pPr>
        <w:pStyle w:val="21"/>
        <w:spacing w:line="360" w:lineRule="auto"/>
        <w:ind w:left="420" w:right="240" w:firstLine="0" w:firstLineChars="0"/>
        <w:jc w:val="left"/>
        <w:rPr>
          <w:rFonts w:ascii="Times New Roman" w:hAnsi="Times New Roman" w:eastAsia="宋体" w:cs="Times New Roman"/>
          <w:sz w:val="24"/>
          <w:szCs w:val="24"/>
        </w:rPr>
      </w:pPr>
    </w:p>
    <w:p w14:paraId="4A27CC5F">
      <w:pPr>
        <w:pStyle w:val="21"/>
        <w:spacing w:line="360" w:lineRule="auto"/>
        <w:ind w:left="420" w:firstLine="0" w:firstLineChars="0"/>
        <w:rPr>
          <w:rFonts w:ascii="Times New Roman" w:hAnsi="Times New Roman" w:eastAsia="宋体" w:cs="Times New Roman"/>
          <w:sz w:val="24"/>
          <w:szCs w:val="24"/>
        </w:rPr>
        <w:sectPr>
          <w:pgSz w:w="11906" w:h="16838"/>
          <w:pgMar w:top="1440" w:right="1803" w:bottom="1440" w:left="1803" w:header="851" w:footer="992" w:gutter="0"/>
          <w:cols w:space="425" w:num="1"/>
          <w:docGrid w:type="lines" w:linePitch="312" w:charSpace="0"/>
        </w:sectPr>
      </w:pPr>
    </w:p>
    <w:p w14:paraId="73D82815">
      <w:pPr>
        <w:widowControl/>
        <w:spacing w:line="360" w:lineRule="auto" w:before="120" w:after="60"/>
        <w:ind w:firstLine="0"/>
        <w:jc w:val="left"/>
        <w:rPr>
          <w:rFonts w:ascii="Times New Roman" w:hAnsi="Times New Roman" w:eastAsia="黑体" w:cs="Times New Roman"/>
          <w:b/>
          <w:sz w:val="28"/>
          <w:szCs w:val="28"/>
        </w:rPr>
      </w:pPr>
      <w:r>
        <w:rPr>
          <w:rFonts w:ascii="Times New Roman" w:hAnsi="Times New Roman" w:eastAsia="宋体" w:cs="Times New Roman"/>
          <w:b/>
          <w:sz w:val="24"/>
          <w:szCs w:val="28"/>
        </w:rPr>
        <w:t>附件1：北京理工大学管理学院</w:t>
      </w:r>
    </w:p>
    <w:p w14:paraId="4686AA16">
      <w:pPr>
        <w:widowControl/>
        <w:spacing w:line="360" w:lineRule="auto" w:before="120" w:after="60"/>
        <w:ind w:firstLine="0"/>
        <w:jc w:val="left"/>
        <w:rPr>
          <w:rFonts w:ascii="Times New Roman" w:hAnsi="Times New Roman" w:eastAsia="宋体" w:cs="Times New Roman"/>
          <w:b/>
          <w:sz w:val="24"/>
          <w:szCs w:val="24"/>
        </w:rPr>
      </w:pPr>
      <w:r>
        <w:rPr>
          <w:rFonts w:ascii="Times New Roman" w:hAnsi="Times New Roman" w:eastAsia="宋体" w:cs="Times New Roman"/>
          <w:b/>
          <w:sz w:val="24"/>
          <w:szCs w:val="24"/>
        </w:rPr>
        <w:t>202</w:t>
      </w:r>
      <w:r>
        <w:rPr>
          <w:rFonts w:hint="eastAsia" w:ascii="Times New Roman" w:hAnsi="Times New Roman" w:eastAsia="宋体" w:cs="Times New Roman"/>
          <w:b/>
          <w:sz w:val="24"/>
          <w:szCs w:val="24"/>
        </w:rPr>
        <w:t>6</w:t>
      </w:r>
      <w:r>
        <w:rPr>
          <w:rFonts w:ascii="Times New Roman" w:hAnsi="Times New Roman" w:eastAsia="宋体" w:cs="Times New Roman"/>
          <w:b/>
          <w:sz w:val="24"/>
          <w:szCs w:val="24"/>
        </w:rPr>
        <w:t>年暑期夏令营（国民经济动员方向）</w:t>
      </w:r>
    </w:p>
    <w:p w14:paraId="3737DC98">
      <w:pPr>
        <w:spacing w:line="360" w:lineRule="auto" w:before="120" w:after="60"/>
        <w:ind w:firstLine="0"/>
        <w:jc w:val="left"/>
        <w:rPr>
          <w:rFonts w:ascii="Times New Roman" w:hAnsi="Times New Roman" w:eastAsia="宋体" w:cs="Times New Roman"/>
          <w:b/>
          <w:sz w:val="24"/>
          <w:szCs w:val="24"/>
        </w:rPr>
      </w:pPr>
      <w:r>
        <w:rPr>
          <w:rFonts w:ascii="Times New Roman" w:hAnsi="Times New Roman" w:eastAsia="宋体" w:cs="Times New Roman"/>
          <w:b/>
          <w:sz w:val="24"/>
          <w:szCs w:val="24"/>
        </w:rPr>
        <w:t>报   名   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A8A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287" w:type="dxa"/>
            <w:vAlign w:val="center"/>
          </w:tcPr>
          <w:p w14:paraId="75167B72">
            <w:pPr>
              <w:spacing w:line="276" w:lineRule="auto" w:before="0" w:after="0"/>
              <w:ind w:firstLine="0"/>
              <w:rPr>
                <w:rFonts w:ascii="Times New Roman" w:hAnsi="Times New Roman" w:eastAsia="宋体" w:cs="Times New Roman"/>
                <w:sz w:val="24"/>
                <w:szCs w:val="24"/>
              </w:rPr>
            </w:pPr>
            <w:r>
              <w:rPr>
                <w:rFonts w:ascii="Times New Roman" w:hAnsi="Times New Roman" w:eastAsia="宋体" w:cs="Times New Roman"/>
                <w:b w:val="0"/>
                <w:sz w:val="21"/>
                <w:szCs w:val="24"/>
              </w:rPr>
              <w:t>此申请表连同其它申请材料务必于</w:t>
            </w:r>
            <w:r>
              <w:rPr>
                <w:rFonts w:ascii="Times New Roman" w:hAnsi="Times New Roman" w:eastAsia="宋体" w:cs="Times New Roman"/>
                <w:b w:val="0"/>
                <w:color w:val="000000" w:themeColor="text1"/>
                <w:sz w:val="21"/>
                <w:szCs w:val="24"/>
                <w14:textFill>
                  <w14:solidFill>
                    <w14:schemeClr w14:val="tx1"/>
                  </w14:solidFill>
                </w14:textFill>
              </w:rPr>
              <w:t>202</w:t>
            </w:r>
            <w:r>
              <w:rPr>
                <w:rFonts w:hint="eastAsia" w:ascii="Times New Roman" w:hAnsi="Times New Roman" w:eastAsia="宋体" w:cs="Times New Roman"/>
                <w:b w:val="0"/>
                <w:color w:val="000000" w:themeColor="text1"/>
                <w:sz w:val="21"/>
                <w:szCs w:val="24"/>
                <w14:textFill>
                  <w14:solidFill>
                    <w14:schemeClr w14:val="tx1"/>
                  </w14:solidFill>
                </w14:textFill>
              </w:rPr>
              <w:t>6</w:t>
            </w:r>
            <w:r>
              <w:rPr>
                <w:rFonts w:ascii="Times New Roman" w:hAnsi="Times New Roman" w:eastAsia="宋体" w:cs="Times New Roman"/>
                <w:b w:val="0"/>
                <w:color w:val="000000" w:themeColor="text1"/>
                <w:sz w:val="21"/>
                <w:szCs w:val="24"/>
                <w14:textFill>
                  <w14:solidFill>
                    <w14:schemeClr w14:val="tx1"/>
                  </w14:solidFill>
                </w14:textFill>
              </w:rPr>
              <w:t>年6月25日</w:t>
            </w:r>
            <w:r>
              <w:rPr>
                <w:rFonts w:ascii="Times New Roman" w:hAnsi="Times New Roman" w:eastAsia="宋体" w:cs="Times New Roman"/>
                <w:b w:val="0"/>
                <w:sz w:val="21"/>
                <w:szCs w:val="24"/>
              </w:rPr>
              <w:t>之前发送到指定邮箱</w:t>
            </w:r>
            <w:r>
              <w:rPr>
                <w:rFonts w:ascii="Times New Roman" w:hAnsi="Times New Roman" w:eastAsia="宋体" w:cs="Times New Roman"/>
                <w:b w:val="0"/>
                <w:spacing w:val="30"/>
                <w:sz w:val="21"/>
                <w:szCs w:val="24"/>
              </w:rPr>
              <w:t>（以邮件时间为准）</w:t>
            </w:r>
            <w:r>
              <w:rPr>
                <w:rFonts w:ascii="Times New Roman" w:hAnsi="Times New Roman" w:eastAsia="宋体" w:cs="Times New Roman"/>
                <w:b w:val="0"/>
                <w:sz w:val="21"/>
                <w:szCs w:val="24"/>
              </w:rPr>
              <w:t>，过期不再受理。</w:t>
            </w:r>
          </w:p>
        </w:tc>
      </w:tr>
    </w:tbl>
    <w:p w14:paraId="393B2C6C">
      <w:pPr>
        <w:spacing w:line="360" w:lineRule="auto" w:before="120" w:after="60"/>
        <w:ind w:firstLine="0"/>
        <w:jc w:val="left"/>
        <w:rPr>
          <w:rFonts w:ascii="Times New Roman" w:hAnsi="Times New Roman" w:eastAsia="宋体" w:cs="Times New Roman"/>
          <w:b/>
          <w:sz w:val="24"/>
          <w:szCs w:val="24"/>
        </w:rPr>
      </w:pPr>
      <w:r>
        <w:rPr>
          <w:rFonts w:ascii="Times New Roman" w:hAnsi="Times New Roman" w:eastAsia="宋体" w:cs="Times New Roman"/>
          <w:b/>
          <w:sz w:val="24"/>
          <w:szCs w:val="24"/>
        </w:rPr>
        <w:t>基本信息</w:t>
      </w:r>
    </w:p>
    <w:p w14:paraId="2E23F531">
      <w:pPr>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姓名：</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 xml:space="preserve">   性别：</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 xml:space="preserve"> </w:t>
      </w:r>
      <w:r>
        <w:rPr>
          <w:rFonts w:hint="eastAsia" w:ascii="Times New Roman" w:hAnsi="Times New Roman" w:eastAsia="宋体" w:cs="Times New Roman"/>
          <w:b w:val="0"/>
          <w:sz w:val="24"/>
          <w:szCs w:val="24"/>
        </w:rPr>
        <w:t xml:space="preserve">  </w:t>
      </w:r>
      <w:r>
        <w:rPr>
          <w:rFonts w:ascii="Times New Roman" w:hAnsi="Times New Roman" w:eastAsia="宋体" w:cs="Times New Roman"/>
          <w:b w:val="0"/>
          <w:sz w:val="24"/>
          <w:szCs w:val="24"/>
        </w:rPr>
        <w:t>身份证号：</w:t>
      </w:r>
      <w:r>
        <w:rPr>
          <w:rFonts w:ascii="Times New Roman" w:hAnsi="Times New Roman" w:eastAsia="宋体" w:cs="Times New Roman"/>
          <w:b w:val="0"/>
          <w:sz w:val="24"/>
          <w:szCs w:val="24"/>
          <w:u w:val="single"/>
        </w:rPr>
        <w:t xml:space="preserve">               </w:t>
      </w:r>
    </w:p>
    <w:p w14:paraId="1FAF23FE">
      <w:pPr>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学校：</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 xml:space="preserve">  院系：_______________________</w:t>
      </w:r>
    </w:p>
    <w:p w14:paraId="348216FE">
      <w:pPr>
        <w:spacing w:line="360" w:lineRule="auto" w:before="0" w:after="80"/>
        <w:ind w:firstLine="482"/>
        <w:jc w:val="both"/>
        <w:rPr>
          <w:rFonts w:ascii="Times New Roman" w:hAnsi="Times New Roman" w:eastAsia="宋体" w:cs="Times New Roman"/>
          <w:sz w:val="24"/>
          <w:szCs w:val="24"/>
          <w:u w:val="single"/>
        </w:rPr>
      </w:pPr>
      <w:r>
        <w:rPr>
          <w:rFonts w:ascii="Times New Roman" w:hAnsi="Times New Roman" w:eastAsia="宋体" w:cs="Times New Roman"/>
          <w:b w:val="0"/>
          <w:sz w:val="24"/>
          <w:szCs w:val="24"/>
        </w:rPr>
        <w:t>专业：</w:t>
      </w:r>
      <w:r>
        <w:rPr>
          <w:rFonts w:ascii="Times New Roman" w:hAnsi="Times New Roman" w:eastAsia="宋体" w:cs="Times New Roman"/>
          <w:b w:val="0"/>
          <w:sz w:val="24"/>
          <w:szCs w:val="24"/>
          <w:u w:val="single"/>
        </w:rPr>
        <w:t xml:space="preserve">               </w:t>
      </w:r>
    </w:p>
    <w:p w14:paraId="7DB8DEF8">
      <w:pPr>
        <w:spacing w:line="360" w:lineRule="auto" w:before="0" w:after="80"/>
        <w:ind w:firstLine="482"/>
        <w:jc w:val="both"/>
        <w:rPr>
          <w:rFonts w:ascii="Times New Roman" w:hAnsi="Times New Roman" w:eastAsia="宋体" w:cs="Times New Roman"/>
          <w:sz w:val="24"/>
          <w:szCs w:val="24"/>
          <w:u w:val="single"/>
        </w:rPr>
      </w:pPr>
      <w:r>
        <w:rPr>
          <w:rFonts w:ascii="Times New Roman" w:hAnsi="Times New Roman" w:eastAsia="宋体" w:cs="Times New Roman"/>
          <w:b w:val="0"/>
          <w:sz w:val="24"/>
          <w:szCs w:val="24"/>
        </w:rPr>
        <w:t>通讯地址：</w:t>
      </w:r>
      <w:r>
        <w:rPr>
          <w:rFonts w:ascii="Times New Roman" w:hAnsi="Times New Roman" w:eastAsia="宋体" w:cs="Times New Roman"/>
          <w:b w:val="0"/>
          <w:sz w:val="24"/>
          <w:szCs w:val="24"/>
          <w:u w:val="single"/>
        </w:rPr>
        <w:t xml:space="preserve">                                   </w:t>
      </w:r>
      <w:r>
        <w:rPr>
          <w:rFonts w:hint="eastAsia"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 xml:space="preserve"> 邮编：</w:t>
      </w:r>
      <w:r>
        <w:rPr>
          <w:rFonts w:ascii="Times New Roman" w:hAnsi="Times New Roman" w:eastAsia="宋体" w:cs="Times New Roman"/>
          <w:b w:val="0"/>
          <w:sz w:val="24"/>
          <w:szCs w:val="24"/>
          <w:u w:val="single"/>
        </w:rPr>
        <w:t xml:space="preserve">           </w:t>
      </w:r>
    </w:p>
    <w:p w14:paraId="384EC1FC">
      <w:pPr>
        <w:spacing w:line="360" w:lineRule="auto" w:before="0" w:after="80"/>
        <w:ind w:firstLine="482"/>
        <w:jc w:val="both"/>
        <w:rPr>
          <w:rFonts w:ascii="Times New Roman" w:hAnsi="Times New Roman" w:eastAsia="宋体" w:cs="Times New Roman"/>
          <w:sz w:val="24"/>
          <w:szCs w:val="24"/>
          <w:u w:val="single"/>
        </w:rPr>
      </w:pPr>
      <w:r>
        <w:rPr>
          <w:rFonts w:ascii="Times New Roman" w:hAnsi="Times New Roman" w:eastAsia="宋体" w:cs="Times New Roman"/>
          <w:b w:val="0"/>
          <w:sz w:val="24"/>
          <w:szCs w:val="24"/>
        </w:rPr>
        <w:t>电子邮箱：</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 xml:space="preserve">  手机：</w:t>
      </w:r>
      <w:r>
        <w:rPr>
          <w:rFonts w:ascii="Times New Roman" w:hAnsi="Times New Roman" w:eastAsia="宋体" w:cs="Times New Roman"/>
          <w:b w:val="0"/>
          <w:sz w:val="24"/>
          <w:szCs w:val="24"/>
          <w:u w:val="single"/>
        </w:rPr>
        <w:t xml:space="preserve">              </w:t>
      </w:r>
    </w:p>
    <w:p w14:paraId="4074BDFC">
      <w:pPr>
        <w:spacing w:line="360" w:lineRule="auto"/>
        <w:rPr>
          <w:rFonts w:ascii="Times New Roman" w:hAnsi="Times New Roman" w:eastAsia="宋体" w:cs="Times New Roman"/>
          <w:sz w:val="24"/>
          <w:szCs w:val="24"/>
        </w:rPr>
      </w:pPr>
    </w:p>
    <w:p w14:paraId="59A9336E">
      <w:pPr>
        <w:spacing w:line="360" w:lineRule="auto" w:before="160" w:after="80"/>
        <w:ind w:firstLine="0"/>
        <w:jc w:val="left"/>
        <w:outlineLvl w:val="0"/>
        <w:rPr>
          <w:rFonts w:ascii="Times New Roman" w:hAnsi="Times New Roman" w:eastAsia="宋体" w:cs="Times New Roman"/>
          <w:b/>
          <w:sz w:val="24"/>
          <w:szCs w:val="24"/>
        </w:rPr>
      </w:pPr>
      <w:r>
        <w:rPr>
          <w:rFonts w:ascii="Times New Roman" w:hAnsi="Times New Roman" w:eastAsia="宋体" w:cs="Times New Roman"/>
          <w:b/>
          <w:sz w:val="28"/>
          <w:szCs w:val="24"/>
        </w:rPr>
        <w:t>1. 本科期间的研究经历和成果（最多不超过三项）：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693"/>
        <w:gridCol w:w="2126"/>
        <w:gridCol w:w="2744"/>
      </w:tblGrid>
      <w:tr w14:paraId="1BFC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B26D65B">
            <w:pPr>
              <w:spacing w:line="276" w:lineRule="auto" w:before="0" w:after="0"/>
              <w:ind w:firstLine="0"/>
              <w:jc w:val="center"/>
              <w:rPr>
                <w:rFonts w:ascii="Times New Roman" w:hAnsi="Times New Roman" w:eastAsia="宋体" w:cs="Times New Roman"/>
                <w:sz w:val="24"/>
                <w:szCs w:val="24"/>
              </w:rPr>
            </w:pPr>
            <w:r>
              <w:rPr>
                <w:rFonts w:ascii="Times New Roman" w:hAnsi="Times New Roman" w:eastAsia="宋体" w:cs="Times New Roman"/>
                <w:b w:val="0"/>
                <w:sz w:val="21"/>
                <w:szCs w:val="24"/>
              </w:rPr>
              <w:t>时间</w:t>
            </w:r>
          </w:p>
        </w:tc>
        <w:tc>
          <w:tcPr>
            <w:tcW w:w="2693" w:type="dxa"/>
          </w:tcPr>
          <w:p w14:paraId="2BFA4145">
            <w:pPr>
              <w:spacing w:line="276" w:lineRule="auto" w:before="0" w:after="0"/>
              <w:ind w:firstLine="0"/>
              <w:jc w:val="center"/>
              <w:rPr>
                <w:rFonts w:ascii="Times New Roman" w:hAnsi="Times New Roman" w:eastAsia="宋体" w:cs="Times New Roman"/>
                <w:sz w:val="24"/>
                <w:szCs w:val="24"/>
              </w:rPr>
            </w:pPr>
            <w:r>
              <w:rPr>
                <w:rFonts w:ascii="Times New Roman" w:hAnsi="Times New Roman" w:eastAsia="宋体" w:cs="Times New Roman"/>
                <w:b w:val="0"/>
                <w:sz w:val="21"/>
                <w:szCs w:val="24"/>
              </w:rPr>
              <w:t>参加过的科研工作</w:t>
            </w:r>
          </w:p>
        </w:tc>
        <w:tc>
          <w:tcPr>
            <w:tcW w:w="2126" w:type="dxa"/>
          </w:tcPr>
          <w:p w14:paraId="3AA6B03C">
            <w:pPr>
              <w:spacing w:line="276" w:lineRule="auto" w:before="0" w:after="0"/>
              <w:ind w:firstLine="0"/>
              <w:rPr>
                <w:rFonts w:ascii="Times New Roman" w:hAnsi="Times New Roman" w:eastAsia="宋体" w:cs="Times New Roman"/>
                <w:sz w:val="24"/>
                <w:szCs w:val="24"/>
              </w:rPr>
            </w:pPr>
            <w:r>
              <w:rPr>
                <w:rFonts w:ascii="Times New Roman" w:hAnsi="Times New Roman" w:eastAsia="宋体" w:cs="Times New Roman"/>
                <w:b w:val="0"/>
                <w:sz w:val="21"/>
                <w:szCs w:val="24"/>
              </w:rPr>
              <w:t>指导老师或负责人</w:t>
            </w:r>
          </w:p>
        </w:tc>
        <w:tc>
          <w:tcPr>
            <w:tcW w:w="2744" w:type="dxa"/>
          </w:tcPr>
          <w:p w14:paraId="27C3C22B">
            <w:pPr>
              <w:spacing w:line="276" w:lineRule="auto" w:before="0" w:after="0"/>
              <w:ind w:firstLine="0"/>
              <w:rPr>
                <w:rFonts w:ascii="Times New Roman" w:hAnsi="Times New Roman" w:eastAsia="宋体" w:cs="Times New Roman"/>
                <w:sz w:val="24"/>
                <w:szCs w:val="24"/>
              </w:rPr>
            </w:pPr>
            <w:r>
              <w:rPr>
                <w:rFonts w:ascii="Times New Roman" w:hAnsi="Times New Roman" w:eastAsia="宋体" w:cs="Times New Roman"/>
                <w:b w:val="0"/>
                <w:sz w:val="21"/>
                <w:szCs w:val="24"/>
              </w:rPr>
              <w:t>成果（论文、报告等作品）</w:t>
            </w:r>
          </w:p>
        </w:tc>
      </w:tr>
      <w:tr w14:paraId="22EA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87870D6">
            <w:pPr>
              <w:spacing w:line="276" w:lineRule="auto" w:before="0" w:after="0"/>
              <w:ind w:firstLine="0"/>
              <w:rPr>
                <w:rFonts w:ascii="Times New Roman" w:hAnsi="Times New Roman" w:eastAsia="宋体" w:cs="Times New Roman"/>
                <w:sz w:val="24"/>
                <w:szCs w:val="24"/>
              </w:rPr>
            </w:pPr>
          </w:p>
        </w:tc>
        <w:tc>
          <w:tcPr>
            <w:tcW w:w="2693" w:type="dxa"/>
          </w:tcPr>
          <w:p w14:paraId="4F8D9AFB">
            <w:pPr>
              <w:spacing w:line="276" w:lineRule="auto" w:before="0" w:after="0"/>
              <w:ind w:firstLine="0"/>
              <w:rPr>
                <w:rFonts w:ascii="Times New Roman" w:hAnsi="Times New Roman" w:eastAsia="宋体" w:cs="Times New Roman"/>
                <w:sz w:val="24"/>
                <w:szCs w:val="24"/>
              </w:rPr>
            </w:pPr>
          </w:p>
        </w:tc>
        <w:tc>
          <w:tcPr>
            <w:tcW w:w="2126" w:type="dxa"/>
          </w:tcPr>
          <w:p w14:paraId="067F75D7">
            <w:pPr>
              <w:spacing w:line="276" w:lineRule="auto" w:before="0" w:after="0"/>
              <w:ind w:firstLine="0"/>
              <w:rPr>
                <w:rFonts w:ascii="Times New Roman" w:hAnsi="Times New Roman" w:eastAsia="宋体" w:cs="Times New Roman"/>
                <w:sz w:val="24"/>
                <w:szCs w:val="24"/>
              </w:rPr>
            </w:pPr>
          </w:p>
        </w:tc>
        <w:tc>
          <w:tcPr>
            <w:tcW w:w="2744" w:type="dxa"/>
          </w:tcPr>
          <w:p w14:paraId="62D866BC">
            <w:pPr>
              <w:spacing w:line="276" w:lineRule="auto" w:before="0" w:after="0"/>
              <w:ind w:firstLine="0"/>
              <w:rPr>
                <w:rFonts w:ascii="Times New Roman" w:hAnsi="Times New Roman" w:eastAsia="宋体" w:cs="Times New Roman"/>
                <w:sz w:val="24"/>
                <w:szCs w:val="24"/>
              </w:rPr>
            </w:pPr>
          </w:p>
        </w:tc>
      </w:tr>
      <w:tr w14:paraId="5045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CA28B65">
            <w:pPr>
              <w:spacing w:line="276" w:lineRule="auto" w:before="0" w:after="0"/>
              <w:ind w:firstLine="0"/>
              <w:rPr>
                <w:rFonts w:ascii="Times New Roman" w:hAnsi="Times New Roman" w:eastAsia="宋体" w:cs="Times New Roman"/>
                <w:sz w:val="24"/>
                <w:szCs w:val="24"/>
              </w:rPr>
            </w:pPr>
          </w:p>
        </w:tc>
        <w:tc>
          <w:tcPr>
            <w:tcW w:w="2693" w:type="dxa"/>
          </w:tcPr>
          <w:p w14:paraId="52CA52B2">
            <w:pPr>
              <w:spacing w:line="276" w:lineRule="auto" w:before="0" w:after="0"/>
              <w:ind w:firstLine="0"/>
              <w:rPr>
                <w:rFonts w:ascii="Times New Roman" w:hAnsi="Times New Roman" w:eastAsia="宋体" w:cs="Times New Roman"/>
                <w:sz w:val="24"/>
                <w:szCs w:val="24"/>
              </w:rPr>
            </w:pPr>
          </w:p>
        </w:tc>
        <w:tc>
          <w:tcPr>
            <w:tcW w:w="2126" w:type="dxa"/>
          </w:tcPr>
          <w:p w14:paraId="36D34890">
            <w:pPr>
              <w:spacing w:line="276" w:lineRule="auto" w:before="0" w:after="0"/>
              <w:ind w:firstLine="0"/>
              <w:rPr>
                <w:rFonts w:ascii="Times New Roman" w:hAnsi="Times New Roman" w:eastAsia="宋体" w:cs="Times New Roman"/>
                <w:sz w:val="24"/>
                <w:szCs w:val="24"/>
              </w:rPr>
            </w:pPr>
          </w:p>
        </w:tc>
        <w:tc>
          <w:tcPr>
            <w:tcW w:w="2744" w:type="dxa"/>
          </w:tcPr>
          <w:p w14:paraId="6293843E">
            <w:pPr>
              <w:spacing w:line="276" w:lineRule="auto" w:before="0" w:after="0"/>
              <w:ind w:firstLine="0"/>
              <w:rPr>
                <w:rFonts w:ascii="Times New Roman" w:hAnsi="Times New Roman" w:eastAsia="宋体" w:cs="Times New Roman"/>
                <w:sz w:val="24"/>
                <w:szCs w:val="24"/>
              </w:rPr>
            </w:pPr>
          </w:p>
        </w:tc>
      </w:tr>
      <w:tr w14:paraId="641F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7EC60A1">
            <w:pPr>
              <w:spacing w:line="276" w:lineRule="auto" w:before="0" w:after="0"/>
              <w:ind w:firstLine="0"/>
              <w:rPr>
                <w:rFonts w:ascii="Times New Roman" w:hAnsi="Times New Roman" w:eastAsia="宋体" w:cs="Times New Roman"/>
                <w:sz w:val="24"/>
                <w:szCs w:val="24"/>
              </w:rPr>
            </w:pPr>
          </w:p>
        </w:tc>
        <w:tc>
          <w:tcPr>
            <w:tcW w:w="2693" w:type="dxa"/>
          </w:tcPr>
          <w:p w14:paraId="1243C1E7">
            <w:pPr>
              <w:spacing w:line="276" w:lineRule="auto" w:before="0" w:after="0"/>
              <w:ind w:firstLine="0"/>
              <w:rPr>
                <w:rFonts w:ascii="Times New Roman" w:hAnsi="Times New Roman" w:eastAsia="宋体" w:cs="Times New Roman"/>
                <w:sz w:val="24"/>
                <w:szCs w:val="24"/>
              </w:rPr>
            </w:pPr>
          </w:p>
        </w:tc>
        <w:tc>
          <w:tcPr>
            <w:tcW w:w="2126" w:type="dxa"/>
          </w:tcPr>
          <w:p w14:paraId="4C728459">
            <w:pPr>
              <w:spacing w:line="276" w:lineRule="auto" w:before="0" w:after="0"/>
              <w:ind w:firstLine="0"/>
              <w:rPr>
                <w:rFonts w:ascii="Times New Roman" w:hAnsi="Times New Roman" w:eastAsia="宋体" w:cs="Times New Roman"/>
                <w:sz w:val="24"/>
                <w:szCs w:val="24"/>
              </w:rPr>
            </w:pPr>
          </w:p>
        </w:tc>
        <w:tc>
          <w:tcPr>
            <w:tcW w:w="2744" w:type="dxa"/>
          </w:tcPr>
          <w:p w14:paraId="604C2478">
            <w:pPr>
              <w:spacing w:line="276" w:lineRule="auto" w:before="0" w:after="0"/>
              <w:ind w:firstLine="0"/>
              <w:rPr>
                <w:rFonts w:ascii="Times New Roman" w:hAnsi="Times New Roman" w:eastAsia="宋体" w:cs="Times New Roman"/>
                <w:sz w:val="24"/>
                <w:szCs w:val="24"/>
              </w:rPr>
            </w:pPr>
          </w:p>
        </w:tc>
      </w:tr>
    </w:tbl>
    <w:p w14:paraId="3A3F16FC">
      <w:pPr>
        <w:spacing w:line="360" w:lineRule="auto"/>
        <w:rPr>
          <w:rFonts w:ascii="Times New Roman" w:hAnsi="Times New Roman" w:eastAsia="宋体" w:cs="Times New Roman"/>
          <w:sz w:val="24"/>
          <w:szCs w:val="24"/>
        </w:rPr>
      </w:pPr>
    </w:p>
    <w:p w14:paraId="21619146">
      <w:pPr>
        <w:spacing w:line="360" w:lineRule="auto" w:before="0" w:after="80"/>
        <w:ind w:firstLine="482"/>
        <w:jc w:val="both"/>
        <w:rPr>
          <w:rFonts w:ascii="Times New Roman" w:hAnsi="Times New Roman" w:eastAsia="宋体" w:cs="Times New Roman"/>
          <w:b/>
          <w:sz w:val="24"/>
          <w:szCs w:val="24"/>
        </w:rPr>
      </w:pPr>
      <w:r>
        <w:rPr>
          <w:rFonts w:ascii="Times New Roman" w:hAnsi="Times New Roman" w:eastAsia="宋体" w:cs="Times New Roman"/>
          <w:b w:val="0"/>
          <w:sz w:val="24"/>
          <w:szCs w:val="24"/>
        </w:rPr>
        <w:t>公开发表的论文、出版物：</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532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70EE819">
            <w:pPr>
              <w:spacing w:line="276" w:lineRule="auto" w:before="0" w:after="0"/>
              <w:ind w:firstLine="0"/>
              <w:rPr>
                <w:rFonts w:ascii="Times New Roman" w:hAnsi="Times New Roman" w:eastAsia="宋体" w:cs="Times New Roman"/>
                <w:sz w:val="24"/>
                <w:szCs w:val="24"/>
              </w:rPr>
            </w:pPr>
            <w:r>
              <w:rPr>
                <w:rFonts w:ascii="Times New Roman" w:hAnsi="Times New Roman" w:eastAsia="宋体" w:cs="Times New Roman"/>
                <w:b w:val="0"/>
                <w:sz w:val="21"/>
                <w:szCs w:val="24"/>
              </w:rPr>
              <w:t>格式：作者. 题目. 发表刊物, 年份, 卷（期）: 页码.</w:t>
            </w:r>
          </w:p>
          <w:p w14:paraId="51EACD5D">
            <w:pPr>
              <w:spacing w:line="276" w:lineRule="auto" w:before="0" w:after="0"/>
              <w:ind w:firstLine="0"/>
              <w:rPr>
                <w:rFonts w:ascii="Times New Roman" w:hAnsi="Times New Roman" w:eastAsia="宋体" w:cs="Times New Roman"/>
                <w:sz w:val="24"/>
                <w:szCs w:val="24"/>
              </w:rPr>
            </w:pPr>
          </w:p>
          <w:p w14:paraId="37D55129">
            <w:pPr>
              <w:spacing w:line="276" w:lineRule="auto" w:before="0" w:after="0"/>
              <w:ind w:firstLine="0"/>
              <w:rPr>
                <w:rFonts w:ascii="Times New Roman" w:hAnsi="Times New Roman" w:eastAsia="宋体" w:cs="Times New Roman"/>
                <w:sz w:val="24"/>
                <w:szCs w:val="24"/>
              </w:rPr>
            </w:pPr>
          </w:p>
          <w:p w14:paraId="0D976CB6">
            <w:pPr>
              <w:spacing w:line="276" w:lineRule="auto" w:before="0" w:after="0"/>
              <w:ind w:firstLine="0"/>
              <w:rPr>
                <w:rFonts w:ascii="Times New Roman" w:hAnsi="Times New Roman" w:eastAsia="宋体" w:cs="Times New Roman"/>
                <w:sz w:val="24"/>
                <w:szCs w:val="24"/>
              </w:rPr>
            </w:pPr>
          </w:p>
        </w:tc>
      </w:tr>
    </w:tbl>
    <w:p w14:paraId="7319500F">
      <w:pPr>
        <w:spacing w:line="360" w:lineRule="auto"/>
        <w:rPr>
          <w:rFonts w:ascii="Times New Roman" w:hAnsi="Times New Roman" w:eastAsia="宋体" w:cs="Times New Roman"/>
          <w:sz w:val="24"/>
          <w:szCs w:val="24"/>
          <w:u w:val="single"/>
        </w:rPr>
      </w:pPr>
    </w:p>
    <w:p w14:paraId="2D2148E9">
      <w:pPr>
        <w:spacing w:line="360" w:lineRule="auto" w:before="160" w:after="80"/>
        <w:ind w:firstLine="0"/>
        <w:jc w:val="left"/>
        <w:outlineLvl w:val="0"/>
        <w:rPr>
          <w:rFonts w:ascii="Times New Roman" w:hAnsi="Times New Roman" w:eastAsia="宋体" w:cs="Times New Roman"/>
          <w:b/>
          <w:sz w:val="24"/>
          <w:szCs w:val="24"/>
        </w:rPr>
      </w:pPr>
      <w:r>
        <w:rPr>
          <w:rFonts w:ascii="Times New Roman" w:hAnsi="Times New Roman" w:eastAsia="宋体" w:cs="Times New Roman"/>
          <w:b/>
          <w:sz w:val="28"/>
          <w:szCs w:val="24"/>
        </w:rPr>
        <w:t>2. 获得奖励或荣誉情况（最多不超过五条）</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3451"/>
        <w:gridCol w:w="3901"/>
      </w:tblGrid>
      <w:tr w14:paraId="7EB3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Pr>
          <w:p w14:paraId="70F6D70D">
            <w:pPr>
              <w:spacing w:line="276" w:lineRule="auto" w:before="0" w:after="0"/>
              <w:ind w:firstLine="0"/>
              <w:jc w:val="center"/>
              <w:rPr>
                <w:rFonts w:ascii="Times New Roman" w:hAnsi="Times New Roman" w:eastAsia="宋体" w:cs="Times New Roman"/>
                <w:sz w:val="24"/>
                <w:szCs w:val="24"/>
              </w:rPr>
            </w:pPr>
            <w:r>
              <w:rPr>
                <w:rFonts w:ascii="Times New Roman" w:hAnsi="Times New Roman" w:eastAsia="宋体" w:cs="Times New Roman"/>
                <w:b w:val="0"/>
                <w:sz w:val="21"/>
                <w:szCs w:val="24"/>
              </w:rPr>
              <w:t>时间</w:t>
            </w:r>
          </w:p>
        </w:tc>
        <w:tc>
          <w:tcPr>
            <w:tcW w:w="3451" w:type="dxa"/>
          </w:tcPr>
          <w:p w14:paraId="48A507B5">
            <w:pPr>
              <w:spacing w:line="276" w:lineRule="auto" w:before="0" w:after="0"/>
              <w:ind w:firstLine="0"/>
              <w:jc w:val="center"/>
              <w:rPr>
                <w:rFonts w:ascii="Times New Roman" w:hAnsi="Times New Roman" w:eastAsia="宋体" w:cs="Times New Roman"/>
                <w:sz w:val="24"/>
                <w:szCs w:val="24"/>
              </w:rPr>
            </w:pPr>
            <w:r>
              <w:rPr>
                <w:rFonts w:ascii="Times New Roman" w:hAnsi="Times New Roman" w:eastAsia="宋体" w:cs="Times New Roman"/>
                <w:b w:val="0"/>
                <w:sz w:val="21"/>
                <w:szCs w:val="24"/>
              </w:rPr>
              <w:t>奖励名称（等级）</w:t>
            </w:r>
          </w:p>
        </w:tc>
        <w:tc>
          <w:tcPr>
            <w:tcW w:w="3901" w:type="dxa"/>
          </w:tcPr>
          <w:p w14:paraId="7E257980">
            <w:pPr>
              <w:spacing w:line="276" w:lineRule="auto" w:before="0" w:after="0"/>
              <w:ind w:firstLine="0"/>
              <w:jc w:val="center"/>
              <w:rPr>
                <w:rFonts w:ascii="Times New Roman" w:hAnsi="Times New Roman" w:eastAsia="宋体" w:cs="Times New Roman"/>
                <w:sz w:val="24"/>
                <w:szCs w:val="24"/>
              </w:rPr>
            </w:pPr>
            <w:r>
              <w:rPr>
                <w:rFonts w:ascii="Times New Roman" w:hAnsi="Times New Roman" w:eastAsia="宋体" w:cs="Times New Roman"/>
                <w:b w:val="0"/>
                <w:sz w:val="21"/>
                <w:szCs w:val="24"/>
              </w:rPr>
              <w:t>颁奖单位</w:t>
            </w:r>
          </w:p>
        </w:tc>
      </w:tr>
      <w:tr w14:paraId="0487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Pr>
          <w:p w14:paraId="38E0A88D">
            <w:pPr>
              <w:spacing w:line="276" w:lineRule="auto" w:before="0" w:after="0"/>
              <w:ind w:firstLine="0"/>
              <w:rPr>
                <w:rFonts w:ascii="Times New Roman" w:hAnsi="Times New Roman" w:eastAsia="宋体" w:cs="Times New Roman"/>
                <w:sz w:val="24"/>
                <w:szCs w:val="24"/>
              </w:rPr>
            </w:pPr>
          </w:p>
        </w:tc>
        <w:tc>
          <w:tcPr>
            <w:tcW w:w="3451" w:type="dxa"/>
          </w:tcPr>
          <w:p w14:paraId="1DAEF461">
            <w:pPr>
              <w:spacing w:line="276" w:lineRule="auto" w:before="0" w:after="0"/>
              <w:ind w:firstLine="0"/>
              <w:rPr>
                <w:rFonts w:ascii="Times New Roman" w:hAnsi="Times New Roman" w:eastAsia="宋体" w:cs="Times New Roman"/>
                <w:sz w:val="24"/>
                <w:szCs w:val="24"/>
              </w:rPr>
            </w:pPr>
          </w:p>
        </w:tc>
        <w:tc>
          <w:tcPr>
            <w:tcW w:w="3901" w:type="dxa"/>
          </w:tcPr>
          <w:p w14:paraId="5BE1E7D5">
            <w:pPr>
              <w:spacing w:line="276" w:lineRule="auto" w:before="0" w:after="0"/>
              <w:ind w:firstLine="0"/>
              <w:rPr>
                <w:rFonts w:ascii="Times New Roman" w:hAnsi="Times New Roman" w:eastAsia="宋体" w:cs="Times New Roman"/>
                <w:sz w:val="24"/>
                <w:szCs w:val="24"/>
              </w:rPr>
            </w:pPr>
          </w:p>
        </w:tc>
      </w:tr>
      <w:tr w14:paraId="5FD4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Pr>
          <w:p w14:paraId="64BF632B">
            <w:pPr>
              <w:spacing w:line="276" w:lineRule="auto" w:before="0" w:after="0"/>
              <w:ind w:firstLine="0"/>
              <w:rPr>
                <w:rFonts w:ascii="Times New Roman" w:hAnsi="Times New Roman" w:eastAsia="宋体" w:cs="Times New Roman"/>
                <w:sz w:val="24"/>
                <w:szCs w:val="24"/>
              </w:rPr>
            </w:pPr>
          </w:p>
        </w:tc>
        <w:tc>
          <w:tcPr>
            <w:tcW w:w="3451" w:type="dxa"/>
          </w:tcPr>
          <w:p w14:paraId="1D4C5A71">
            <w:pPr>
              <w:spacing w:line="276" w:lineRule="auto" w:before="0" w:after="0"/>
              <w:ind w:firstLine="0"/>
              <w:rPr>
                <w:rFonts w:ascii="Times New Roman" w:hAnsi="Times New Roman" w:eastAsia="宋体" w:cs="Times New Roman"/>
                <w:sz w:val="24"/>
                <w:szCs w:val="24"/>
              </w:rPr>
            </w:pPr>
          </w:p>
        </w:tc>
        <w:tc>
          <w:tcPr>
            <w:tcW w:w="3901" w:type="dxa"/>
          </w:tcPr>
          <w:p w14:paraId="15365128">
            <w:pPr>
              <w:spacing w:line="276" w:lineRule="auto" w:before="0" w:after="0"/>
              <w:ind w:firstLine="0"/>
              <w:rPr>
                <w:rFonts w:ascii="Times New Roman" w:hAnsi="Times New Roman" w:eastAsia="宋体" w:cs="Times New Roman"/>
                <w:sz w:val="24"/>
                <w:szCs w:val="24"/>
              </w:rPr>
            </w:pPr>
          </w:p>
        </w:tc>
      </w:tr>
      <w:tr w14:paraId="6786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Pr>
          <w:p w14:paraId="6B3CF8CA">
            <w:pPr>
              <w:spacing w:line="276" w:lineRule="auto" w:before="0" w:after="0"/>
              <w:ind w:firstLine="0"/>
              <w:rPr>
                <w:rFonts w:ascii="Times New Roman" w:hAnsi="Times New Roman" w:eastAsia="宋体" w:cs="Times New Roman"/>
                <w:sz w:val="24"/>
                <w:szCs w:val="24"/>
              </w:rPr>
            </w:pPr>
          </w:p>
        </w:tc>
        <w:tc>
          <w:tcPr>
            <w:tcW w:w="3451" w:type="dxa"/>
          </w:tcPr>
          <w:p w14:paraId="1D21411D">
            <w:pPr>
              <w:spacing w:line="276" w:lineRule="auto" w:before="0" w:after="0"/>
              <w:ind w:firstLine="0"/>
              <w:rPr>
                <w:rFonts w:ascii="Times New Roman" w:hAnsi="Times New Roman" w:eastAsia="宋体" w:cs="Times New Roman"/>
                <w:sz w:val="24"/>
                <w:szCs w:val="24"/>
              </w:rPr>
            </w:pPr>
          </w:p>
        </w:tc>
        <w:tc>
          <w:tcPr>
            <w:tcW w:w="3901" w:type="dxa"/>
          </w:tcPr>
          <w:p w14:paraId="1FCBC663">
            <w:pPr>
              <w:spacing w:line="276" w:lineRule="auto" w:before="0" w:after="0"/>
              <w:ind w:firstLine="0"/>
              <w:rPr>
                <w:rFonts w:ascii="Times New Roman" w:hAnsi="Times New Roman" w:eastAsia="宋体" w:cs="Times New Roman"/>
                <w:sz w:val="24"/>
                <w:szCs w:val="24"/>
              </w:rPr>
            </w:pPr>
          </w:p>
        </w:tc>
      </w:tr>
      <w:tr w14:paraId="7AA5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Pr>
          <w:p w14:paraId="086E78DD">
            <w:pPr>
              <w:spacing w:line="276" w:lineRule="auto" w:before="0" w:after="0"/>
              <w:ind w:firstLine="0"/>
              <w:rPr>
                <w:rFonts w:ascii="Times New Roman" w:hAnsi="Times New Roman" w:eastAsia="宋体" w:cs="Times New Roman"/>
                <w:sz w:val="24"/>
                <w:szCs w:val="24"/>
              </w:rPr>
            </w:pPr>
          </w:p>
        </w:tc>
        <w:tc>
          <w:tcPr>
            <w:tcW w:w="3451" w:type="dxa"/>
          </w:tcPr>
          <w:p w14:paraId="111F73BB">
            <w:pPr>
              <w:spacing w:line="276" w:lineRule="auto" w:before="0" w:after="0"/>
              <w:ind w:firstLine="0"/>
              <w:rPr>
                <w:rFonts w:ascii="Times New Roman" w:hAnsi="Times New Roman" w:eastAsia="宋体" w:cs="Times New Roman"/>
                <w:sz w:val="24"/>
                <w:szCs w:val="24"/>
              </w:rPr>
            </w:pPr>
          </w:p>
        </w:tc>
        <w:tc>
          <w:tcPr>
            <w:tcW w:w="3901" w:type="dxa"/>
          </w:tcPr>
          <w:p w14:paraId="7EA77E4F">
            <w:pPr>
              <w:spacing w:line="276" w:lineRule="auto" w:before="0" w:after="0"/>
              <w:ind w:firstLine="0"/>
              <w:rPr>
                <w:rFonts w:ascii="Times New Roman" w:hAnsi="Times New Roman" w:eastAsia="宋体" w:cs="Times New Roman"/>
                <w:sz w:val="24"/>
                <w:szCs w:val="24"/>
              </w:rPr>
            </w:pPr>
          </w:p>
        </w:tc>
      </w:tr>
      <w:tr w14:paraId="59A2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4" w:type="dxa"/>
          </w:tcPr>
          <w:p w14:paraId="1AC8AB21">
            <w:pPr>
              <w:spacing w:line="276" w:lineRule="auto" w:before="0" w:after="0"/>
              <w:ind w:firstLine="0"/>
              <w:rPr>
                <w:rFonts w:ascii="Times New Roman" w:hAnsi="Times New Roman" w:eastAsia="宋体" w:cs="Times New Roman"/>
                <w:sz w:val="24"/>
                <w:szCs w:val="24"/>
              </w:rPr>
            </w:pPr>
          </w:p>
        </w:tc>
        <w:tc>
          <w:tcPr>
            <w:tcW w:w="3451" w:type="dxa"/>
          </w:tcPr>
          <w:p w14:paraId="1F59DD1E">
            <w:pPr>
              <w:spacing w:line="276" w:lineRule="auto" w:before="0" w:after="0"/>
              <w:ind w:firstLine="0"/>
              <w:rPr>
                <w:rFonts w:ascii="Times New Roman" w:hAnsi="Times New Roman" w:eastAsia="宋体" w:cs="Times New Roman"/>
                <w:sz w:val="24"/>
                <w:szCs w:val="24"/>
              </w:rPr>
            </w:pPr>
          </w:p>
        </w:tc>
        <w:tc>
          <w:tcPr>
            <w:tcW w:w="3901" w:type="dxa"/>
          </w:tcPr>
          <w:p w14:paraId="5584905A">
            <w:pPr>
              <w:spacing w:line="276" w:lineRule="auto" w:before="0" w:after="0"/>
              <w:ind w:firstLine="0"/>
              <w:rPr>
                <w:rFonts w:ascii="Times New Roman" w:hAnsi="Times New Roman" w:eastAsia="宋体" w:cs="Times New Roman"/>
                <w:sz w:val="24"/>
                <w:szCs w:val="24"/>
              </w:rPr>
            </w:pPr>
          </w:p>
        </w:tc>
      </w:tr>
    </w:tbl>
    <w:p w14:paraId="3E01C07A">
      <w:pPr>
        <w:spacing w:line="360" w:lineRule="auto"/>
        <w:rPr>
          <w:rFonts w:ascii="Times New Roman" w:hAnsi="Times New Roman" w:eastAsia="宋体" w:cs="Times New Roman"/>
          <w:sz w:val="24"/>
          <w:szCs w:val="24"/>
          <w:u w:val="single"/>
        </w:rPr>
      </w:pPr>
    </w:p>
    <w:p w14:paraId="6441CE27">
      <w:pPr>
        <w:spacing w:line="360" w:lineRule="auto" w:before="160" w:after="80"/>
        <w:ind w:firstLine="0"/>
        <w:jc w:val="left"/>
        <w:outlineLvl w:val="0"/>
        <w:rPr>
          <w:rFonts w:ascii="Times New Roman" w:hAnsi="Times New Roman" w:eastAsia="宋体" w:cs="Times New Roman"/>
          <w:sz w:val="24"/>
          <w:szCs w:val="24"/>
        </w:rPr>
      </w:pPr>
      <w:r>
        <w:rPr>
          <w:rFonts w:ascii="Times New Roman" w:hAnsi="Times New Roman" w:eastAsia="宋体" w:cs="Times New Roman"/>
          <w:b/>
          <w:sz w:val="28"/>
          <w:szCs w:val="24"/>
        </w:rPr>
        <w:t>3. 英语水平</w:t>
      </w:r>
      <w:r>
        <w:rPr>
          <w:rFonts w:ascii="Times New Roman" w:hAnsi="Times New Roman" w:eastAsia="宋体" w:cs="Times New Roman"/>
          <w:b/>
          <w:sz w:val="28"/>
          <w:szCs w:val="24"/>
        </w:rPr>
        <w:t>（英语四/六级、托福、雅思等）</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4678"/>
      </w:tblGrid>
      <w:tr w14:paraId="275A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Pr>
          <w:p w14:paraId="4B8E9319">
            <w:pPr>
              <w:spacing w:line="276" w:lineRule="auto" w:before="0" w:after="0"/>
              <w:ind w:firstLine="0"/>
              <w:jc w:val="center"/>
              <w:rPr>
                <w:rFonts w:ascii="Times New Roman" w:hAnsi="Times New Roman" w:eastAsia="宋体" w:cs="Times New Roman"/>
                <w:sz w:val="24"/>
                <w:szCs w:val="24"/>
              </w:rPr>
            </w:pPr>
            <w:r>
              <w:rPr>
                <w:rFonts w:ascii="Times New Roman" w:hAnsi="Times New Roman" w:eastAsia="宋体" w:cs="Times New Roman"/>
                <w:b w:val="0"/>
                <w:sz w:val="21"/>
                <w:szCs w:val="24"/>
              </w:rPr>
              <w:t>考试名称</w:t>
            </w:r>
          </w:p>
        </w:tc>
        <w:tc>
          <w:tcPr>
            <w:tcW w:w="4678" w:type="dxa"/>
          </w:tcPr>
          <w:p w14:paraId="37ADF342">
            <w:pPr>
              <w:spacing w:line="276" w:lineRule="auto" w:before="0" w:after="0"/>
              <w:ind w:firstLine="0"/>
              <w:jc w:val="center"/>
              <w:rPr>
                <w:rFonts w:ascii="Times New Roman" w:hAnsi="Times New Roman" w:eastAsia="宋体" w:cs="Times New Roman"/>
                <w:sz w:val="24"/>
                <w:szCs w:val="24"/>
              </w:rPr>
            </w:pPr>
            <w:r>
              <w:rPr>
                <w:rFonts w:ascii="Times New Roman" w:hAnsi="Times New Roman" w:eastAsia="宋体" w:cs="Times New Roman"/>
                <w:b w:val="0"/>
                <w:sz w:val="21"/>
                <w:szCs w:val="24"/>
              </w:rPr>
              <w:t>考试成绩</w:t>
            </w:r>
          </w:p>
        </w:tc>
      </w:tr>
      <w:tr w14:paraId="4AAC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Pr>
          <w:p w14:paraId="43FBD1A6">
            <w:pPr>
              <w:spacing w:line="276" w:lineRule="auto" w:before="0" w:after="0"/>
              <w:ind w:firstLine="0"/>
              <w:rPr>
                <w:rFonts w:ascii="Times New Roman" w:hAnsi="Times New Roman" w:eastAsia="宋体" w:cs="Times New Roman"/>
                <w:sz w:val="24"/>
                <w:szCs w:val="24"/>
              </w:rPr>
            </w:pPr>
          </w:p>
        </w:tc>
        <w:tc>
          <w:tcPr>
            <w:tcW w:w="4678" w:type="dxa"/>
          </w:tcPr>
          <w:p w14:paraId="2EA6A8F2">
            <w:pPr>
              <w:spacing w:line="276" w:lineRule="auto" w:before="0" w:after="0"/>
              <w:ind w:firstLine="0"/>
              <w:rPr>
                <w:rFonts w:ascii="Times New Roman" w:hAnsi="Times New Roman" w:eastAsia="宋体" w:cs="Times New Roman"/>
                <w:sz w:val="24"/>
                <w:szCs w:val="24"/>
              </w:rPr>
            </w:pPr>
          </w:p>
        </w:tc>
      </w:tr>
      <w:tr w14:paraId="51D6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Pr>
          <w:p w14:paraId="4449074D">
            <w:pPr>
              <w:spacing w:line="276" w:lineRule="auto" w:before="0" w:after="0"/>
              <w:ind w:firstLine="0"/>
              <w:rPr>
                <w:rFonts w:ascii="Times New Roman" w:hAnsi="Times New Roman" w:eastAsia="宋体" w:cs="Times New Roman"/>
                <w:sz w:val="24"/>
                <w:szCs w:val="24"/>
              </w:rPr>
            </w:pPr>
          </w:p>
        </w:tc>
        <w:tc>
          <w:tcPr>
            <w:tcW w:w="4678" w:type="dxa"/>
          </w:tcPr>
          <w:p w14:paraId="40A9EC31">
            <w:pPr>
              <w:spacing w:line="276" w:lineRule="auto" w:before="0" w:after="0"/>
              <w:ind w:firstLine="0"/>
              <w:rPr>
                <w:rFonts w:ascii="Times New Roman" w:hAnsi="Times New Roman" w:eastAsia="宋体" w:cs="Times New Roman"/>
                <w:sz w:val="24"/>
                <w:szCs w:val="24"/>
              </w:rPr>
            </w:pPr>
          </w:p>
        </w:tc>
      </w:tr>
      <w:tr w14:paraId="2428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39" w:type="dxa"/>
          </w:tcPr>
          <w:p w14:paraId="3A202404">
            <w:pPr>
              <w:spacing w:line="276" w:lineRule="auto" w:before="0" w:after="0"/>
              <w:ind w:firstLine="0"/>
              <w:rPr>
                <w:rFonts w:ascii="Times New Roman" w:hAnsi="Times New Roman" w:eastAsia="宋体" w:cs="Times New Roman"/>
                <w:sz w:val="24"/>
                <w:szCs w:val="24"/>
              </w:rPr>
            </w:pPr>
          </w:p>
        </w:tc>
        <w:tc>
          <w:tcPr>
            <w:tcW w:w="4678" w:type="dxa"/>
          </w:tcPr>
          <w:p w14:paraId="7E126E90">
            <w:pPr>
              <w:spacing w:line="276" w:lineRule="auto" w:before="0" w:after="0"/>
              <w:ind w:firstLine="0"/>
              <w:rPr>
                <w:rFonts w:ascii="Times New Roman" w:hAnsi="Times New Roman" w:eastAsia="宋体" w:cs="Times New Roman"/>
                <w:sz w:val="24"/>
                <w:szCs w:val="24"/>
              </w:rPr>
            </w:pPr>
          </w:p>
        </w:tc>
      </w:tr>
    </w:tbl>
    <w:p w14:paraId="4173A5D8">
      <w:pPr>
        <w:spacing w:line="360" w:lineRule="auto"/>
        <w:rPr>
          <w:rFonts w:ascii="Times New Roman" w:hAnsi="Times New Roman" w:eastAsia="宋体" w:cs="Times New Roman"/>
          <w:sz w:val="24"/>
          <w:szCs w:val="24"/>
        </w:rPr>
      </w:pPr>
    </w:p>
    <w:p w14:paraId="0CAE1528">
      <w:pPr>
        <w:spacing w:line="360" w:lineRule="auto" w:before="160" w:after="80"/>
        <w:ind w:firstLine="0"/>
        <w:jc w:val="left"/>
        <w:outlineLvl w:val="0"/>
        <w:rPr>
          <w:rFonts w:ascii="Times New Roman" w:hAnsi="Times New Roman" w:eastAsia="宋体" w:cs="Times New Roman"/>
          <w:b/>
          <w:sz w:val="24"/>
          <w:szCs w:val="24"/>
        </w:rPr>
      </w:pPr>
      <w:r>
        <w:rPr>
          <w:rFonts w:ascii="Times New Roman" w:hAnsi="Times New Roman" w:eastAsia="宋体" w:cs="Times New Roman"/>
          <w:b/>
          <w:sz w:val="28"/>
          <w:szCs w:val="24"/>
        </w:rPr>
        <w:t>4. 个人承诺和成绩证明</w:t>
      </w:r>
    </w:p>
    <w:p w14:paraId="0D6E502A">
      <w:pPr>
        <w:spacing w:line="360" w:lineRule="auto" w:before="0" w:after="80"/>
        <w:ind w:firstLineChars="200"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我承诺申请表和其它全部申请材料是真实的和准确的，如果不真实或不准确，我同意北京理工大学管理学院取消我的参营资格。</w:t>
      </w:r>
    </w:p>
    <w:p w14:paraId="5C060A50">
      <w:pPr>
        <w:spacing w:line="360" w:lineRule="auto"/>
        <w:rPr>
          <w:rFonts w:ascii="Times New Roman" w:hAnsi="Times New Roman" w:eastAsia="宋体" w:cs="Times New Roman"/>
          <w:sz w:val="24"/>
          <w:szCs w:val="24"/>
        </w:rPr>
      </w:pPr>
    </w:p>
    <w:p w14:paraId="6EC67B99">
      <w:pPr>
        <w:spacing w:line="360" w:lineRule="auto" w:before="0" w:after="80"/>
        <w:ind w:left="1680" w:leftChars="800"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申请人签名：</w:t>
      </w:r>
      <w:r>
        <w:rPr>
          <w:rFonts w:ascii="Times New Roman" w:hAnsi="Times New Roman" w:eastAsia="宋体" w:cs="Times New Roman"/>
          <w:b w:val="0"/>
          <w:sz w:val="24"/>
          <w:szCs w:val="24"/>
          <w:u w:val="single"/>
        </w:rPr>
        <w:t xml:space="preserve">                        </w:t>
      </w:r>
    </w:p>
    <w:p w14:paraId="4F8082EF">
      <w:pPr>
        <w:spacing w:line="360" w:lineRule="auto" w:before="0" w:after="80"/>
        <w:ind w:left="1680" w:leftChars="800"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日期：</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年</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月</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日</w:t>
      </w:r>
    </w:p>
    <w:p w14:paraId="102BE976">
      <w:pPr>
        <w:spacing w:line="360" w:lineRule="auto"/>
        <w:rPr>
          <w:rFonts w:ascii="Times New Roman" w:hAnsi="Times New Roman" w:eastAsia="宋体" w:cs="Times New Roman"/>
          <w:sz w:val="24"/>
          <w:szCs w:val="24"/>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4DF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tcPr>
          <w:p w14:paraId="7FA81726">
            <w:pPr>
              <w:spacing w:line="276" w:lineRule="auto" w:before="0" w:after="0"/>
              <w:ind w:firstLine="0"/>
              <w:jc w:val="left"/>
              <w:rPr>
                <w:rFonts w:ascii="Times New Roman" w:hAnsi="Times New Roman" w:eastAsia="宋体" w:cs="Times New Roman"/>
                <w:sz w:val="24"/>
                <w:szCs w:val="24"/>
              </w:rPr>
            </w:pPr>
            <w:r>
              <w:rPr>
                <w:rFonts w:ascii="Times New Roman" w:hAnsi="Times New Roman" w:eastAsia="宋体" w:cs="Times New Roman"/>
                <w:b w:val="0"/>
                <w:sz w:val="21"/>
                <w:szCs w:val="24"/>
              </w:rPr>
              <w:t>以下内容由申请者所在院系教务部门填写。</w:t>
            </w:r>
          </w:p>
          <w:p w14:paraId="6E8D115A">
            <w:pPr>
              <w:spacing w:line="276" w:lineRule="auto" w:before="0" w:after="0"/>
              <w:ind w:firstLine="0"/>
              <w:jc w:val="left"/>
              <w:rPr>
                <w:rFonts w:ascii="Times New Roman" w:hAnsi="Times New Roman" w:eastAsia="宋体" w:cs="Times New Roman"/>
                <w:sz w:val="24"/>
                <w:szCs w:val="24"/>
              </w:rPr>
            </w:pPr>
            <w:r>
              <w:rPr>
                <w:rFonts w:ascii="Times New Roman" w:hAnsi="Times New Roman" w:eastAsia="宋体" w:cs="Times New Roman"/>
                <w:b w:val="0"/>
                <w:sz w:val="21"/>
                <w:szCs w:val="24"/>
              </w:rPr>
              <w:t>学生排名应为贵校本专业同年级排名；若确无同年级排名，可提供同班级排名。</w:t>
            </w:r>
          </w:p>
        </w:tc>
      </w:tr>
    </w:tbl>
    <w:p w14:paraId="7FA31B0B">
      <w:pPr>
        <w:spacing w:line="360" w:lineRule="auto"/>
        <w:rPr>
          <w:rFonts w:ascii="Times New Roman" w:hAnsi="Times New Roman" w:eastAsia="宋体" w:cs="Times New Roman"/>
          <w:sz w:val="24"/>
          <w:szCs w:val="24"/>
        </w:rPr>
      </w:pPr>
    </w:p>
    <w:p w14:paraId="2F51822A">
      <w:pPr>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申请人</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本科期间前</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学期学习总评成绩为：</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 xml:space="preserve">（百分制，小数点后1位）；在所属专业同 </w:t>
      </w:r>
      <w:r>
        <w:rPr>
          <w:rFonts w:ascii="Times New Roman" w:hAnsi="Times New Roman" w:eastAsia="宋体" w:cs="Times New Roman"/>
          <w:b w:val="0"/>
          <w:sz w:val="24"/>
          <w:szCs w:val="24"/>
          <w:u w:val="single"/>
        </w:rPr>
        <w:t>年级 / 班级</w:t>
      </w:r>
      <w:r>
        <w:rPr>
          <w:rFonts w:ascii="Times New Roman" w:hAnsi="Times New Roman" w:eastAsia="宋体" w:cs="Times New Roman"/>
          <w:b w:val="0"/>
          <w:sz w:val="24"/>
          <w:szCs w:val="24"/>
        </w:rPr>
        <w:t>（请选择）总共</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人当中，排名第</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名。特此证明。</w:t>
      </w:r>
    </w:p>
    <w:p w14:paraId="64FB40D3">
      <w:pPr>
        <w:spacing w:line="360" w:lineRule="auto"/>
        <w:rPr>
          <w:rFonts w:ascii="Times New Roman" w:hAnsi="Times New Roman" w:eastAsia="宋体" w:cs="Times New Roman"/>
          <w:sz w:val="24"/>
          <w:szCs w:val="24"/>
        </w:rPr>
      </w:pPr>
    </w:p>
    <w:p w14:paraId="1DEF90AD">
      <w:pPr>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学校教务部门负责人签字：</w:t>
      </w:r>
      <w:r>
        <w:rPr>
          <w:rFonts w:ascii="Times New Roman" w:hAnsi="Times New Roman" w:eastAsia="宋体" w:cs="Times New Roman"/>
          <w:b w:val="0"/>
          <w:sz w:val="24"/>
          <w:szCs w:val="24"/>
          <w:u w:val="single"/>
        </w:rPr>
        <w:t xml:space="preserve">          </w:t>
      </w:r>
      <w:r>
        <w:rPr>
          <w:rFonts w:ascii="Times New Roman" w:hAnsi="Times New Roman" w:eastAsia="宋体" w:cs="Times New Roman"/>
          <w:b w:val="0"/>
          <w:sz w:val="24"/>
          <w:szCs w:val="24"/>
        </w:rPr>
        <w:t xml:space="preserve">       学校教务部门公章：</w:t>
      </w:r>
    </w:p>
    <w:p w14:paraId="0A8E0D2D">
      <w:pPr>
        <w:spacing w:line="360" w:lineRule="auto"/>
        <w:ind w:right="420" w:firstLine="4515"/>
        <w:rPr>
          <w:rFonts w:ascii="Times New Roman" w:hAnsi="Times New Roman" w:eastAsia="宋体" w:cs="Times New Roman"/>
          <w:sz w:val="24"/>
          <w:szCs w:val="24"/>
        </w:rPr>
      </w:pPr>
    </w:p>
    <w:p w14:paraId="069C200A">
      <w:pPr>
        <w:spacing w:line="360" w:lineRule="auto" w:before="120" w:after="60"/>
        <w:ind w:left="2415" w:leftChars="1150" w:right="420"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日期：</w:t>
      </w:r>
      <w:r>
        <w:rPr>
          <w:rFonts w:ascii="Times New Roman" w:hAnsi="Times New Roman" w:eastAsia="宋体" w:cs="Times New Roman"/>
          <w:b/>
          <w:sz w:val="24"/>
          <w:szCs w:val="24"/>
          <w:u w:val="single"/>
        </w:rPr>
        <w:t xml:space="preserve">     </w:t>
      </w:r>
      <w:r>
        <w:rPr>
          <w:rFonts w:ascii="Times New Roman" w:hAnsi="Times New Roman" w:eastAsia="宋体" w:cs="Times New Roman"/>
          <w:b/>
          <w:sz w:val="24"/>
          <w:szCs w:val="24"/>
        </w:rPr>
        <w:t>年</w:t>
      </w:r>
      <w:r>
        <w:rPr>
          <w:rFonts w:ascii="Times New Roman" w:hAnsi="Times New Roman" w:eastAsia="宋体" w:cs="Times New Roman"/>
          <w:b/>
          <w:sz w:val="24"/>
          <w:szCs w:val="24"/>
          <w:u w:val="single"/>
        </w:rPr>
        <w:t xml:space="preserve">    </w:t>
      </w:r>
      <w:r>
        <w:rPr>
          <w:rFonts w:ascii="Times New Roman" w:hAnsi="Times New Roman" w:eastAsia="宋体" w:cs="Times New Roman"/>
          <w:b/>
          <w:sz w:val="24"/>
          <w:szCs w:val="24"/>
        </w:rPr>
        <w:t>月</w:t>
      </w:r>
      <w:r>
        <w:rPr>
          <w:rFonts w:ascii="Times New Roman" w:hAnsi="Times New Roman" w:eastAsia="宋体" w:cs="Times New Roman"/>
          <w:b/>
          <w:sz w:val="24"/>
          <w:szCs w:val="24"/>
          <w:u w:val="single"/>
        </w:rPr>
        <w:t xml:space="preserve">    </w:t>
      </w:r>
      <w:r>
        <w:rPr>
          <w:rFonts w:ascii="Times New Roman" w:hAnsi="Times New Roman" w:eastAsia="宋体" w:cs="Times New Roman"/>
          <w:b/>
          <w:sz w:val="24"/>
          <w:szCs w:val="24"/>
        </w:rPr>
        <w:t>日</w:t>
      </w:r>
    </w:p>
    <w:p w14:paraId="2E85C4F3">
      <w:pPr>
        <w:spacing w:line="360" w:lineRule="auto"/>
        <w:ind w:right="420"/>
        <w:rPr>
          <w:rFonts w:ascii="Times New Roman" w:hAnsi="Times New Roman" w:eastAsia="宋体" w:cs="Times New Roman"/>
          <w:sz w:val="24"/>
          <w:szCs w:val="24"/>
        </w:rPr>
      </w:pPr>
    </w:p>
    <w:p w14:paraId="5CE16349">
      <w:pPr>
        <w:pStyle w:val="21"/>
        <w:spacing w:line="360" w:lineRule="auto"/>
        <w:ind w:left="420" w:firstLine="0" w:firstLineChars="0"/>
        <w:jc w:val="center"/>
        <w:rPr>
          <w:rFonts w:ascii="Times New Roman" w:hAnsi="Times New Roman" w:eastAsia="宋体" w:cs="Times New Roman"/>
          <w:sz w:val="24"/>
          <w:szCs w:val="24"/>
        </w:rPr>
        <w:sectPr>
          <w:pgSz w:w="11906" w:h="16838"/>
          <w:pgMar w:top="1440" w:right="1803" w:bottom="1440" w:left="1803" w:header="851" w:footer="992" w:gutter="0"/>
          <w:cols w:space="425" w:num="1"/>
          <w:docGrid w:type="lines" w:linePitch="312" w:charSpace="0"/>
        </w:sectPr>
      </w:pPr>
    </w:p>
    <w:p w14:paraId="4DAACC86">
      <w:pPr>
        <w:widowControl/>
        <w:spacing w:line="360" w:lineRule="auto" w:before="120" w:after="60"/>
        <w:ind w:firstLine="0"/>
        <w:jc w:val="left"/>
        <w:rPr>
          <w:rFonts w:ascii="Times New Roman" w:hAnsi="Times New Roman" w:eastAsia="黑体" w:cs="Times New Roman"/>
          <w:b/>
          <w:sz w:val="28"/>
          <w:szCs w:val="28"/>
        </w:rPr>
      </w:pPr>
      <w:r>
        <w:rPr>
          <w:rFonts w:ascii="Times New Roman" w:hAnsi="Times New Roman" w:eastAsia="宋体" w:cs="Times New Roman"/>
          <w:b/>
          <w:sz w:val="24"/>
          <w:szCs w:val="28"/>
        </w:rPr>
        <w:t>附件2：北京理工大学管理学院</w:t>
      </w:r>
    </w:p>
    <w:p w14:paraId="6DF4BCEB">
      <w:pPr>
        <w:widowControl/>
        <w:spacing w:line="360" w:lineRule="auto" w:before="120" w:after="60"/>
        <w:ind w:firstLine="0"/>
        <w:jc w:val="left"/>
        <w:rPr>
          <w:rFonts w:ascii="Times New Roman" w:hAnsi="Times New Roman" w:eastAsia="宋体" w:cs="Times New Roman"/>
          <w:b/>
          <w:sz w:val="24"/>
          <w:szCs w:val="24"/>
        </w:rPr>
      </w:pPr>
      <w:r>
        <w:rPr>
          <w:rFonts w:ascii="Times New Roman" w:hAnsi="Times New Roman" w:eastAsia="宋体" w:cs="Times New Roman"/>
          <w:b/>
          <w:sz w:val="24"/>
          <w:szCs w:val="24"/>
        </w:rPr>
        <w:t>202</w:t>
      </w:r>
      <w:r>
        <w:rPr>
          <w:rFonts w:hint="eastAsia" w:ascii="Times New Roman" w:hAnsi="Times New Roman" w:eastAsia="宋体" w:cs="Times New Roman"/>
          <w:b/>
          <w:sz w:val="24"/>
          <w:szCs w:val="24"/>
        </w:rPr>
        <w:t>6</w:t>
      </w:r>
      <w:r>
        <w:rPr>
          <w:rFonts w:ascii="Times New Roman" w:hAnsi="Times New Roman" w:eastAsia="宋体" w:cs="Times New Roman"/>
          <w:b/>
          <w:sz w:val="24"/>
          <w:szCs w:val="24"/>
        </w:rPr>
        <w:t>年暑期夏令营（国民经济动员方向）个人信息表</w:t>
      </w:r>
    </w:p>
    <w:p w14:paraId="2C7504D3">
      <w:pPr>
        <w:widowControl/>
        <w:spacing w:line="360" w:lineRule="auto" w:before="120" w:after="60"/>
        <w:ind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（请微信扫码填写问卷星小程序）</w:t>
      </w:r>
    </w:p>
    <w:p w14:paraId="2046EBD2">
      <w:pPr>
        <w:spacing w:line="360" w:lineRule="auto"/>
        <w:jc w:val="center"/>
        <w:rPr>
          <w:rFonts w:ascii="Times New Roman" w:hAnsi="Times New Roman" w:eastAsia="宋体" w:cs="Times New Roman"/>
          <w:sz w:val="24"/>
          <w:szCs w:val="24"/>
        </w:rPr>
      </w:pPr>
      <w:r>
        <w:rPr>
          <w:sz w:val="2"/>
        </w:rPr>
        <w:drawing>
          <wp:inline distT="0" distB="0" distL="0" distR="0">
            <wp:extent cx="5274310" cy="5274310"/>
            <wp:effectExtent l="0" t="0" r="2540" b="2540"/>
            <wp:docPr id="2405916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91678" name="图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5274310"/>
                    </a:xfrm>
                    <a:prstGeom prst="rect">
                      <a:avLst/>
                    </a:prstGeom>
                    <a:noFill/>
                    <a:ln>
                      <a:noFill/>
                    </a:ln>
                  </pic:spPr>
                </pic:pic>
              </a:graphicData>
            </a:graphic>
          </wp:inline>
        </w:drawing>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A3ODk1ODg1NjliNjNiYzNmYzQyMTVlYmUyYjI4MTcifQ=="/>
  </w:docVars>
  <w:rsids>
    <w:rsidRoot w:val="00F462C5"/>
    <w:rsid w:val="00000E15"/>
    <w:rsid w:val="00027A12"/>
    <w:rsid w:val="00056D3B"/>
    <w:rsid w:val="00077D43"/>
    <w:rsid w:val="000801B9"/>
    <w:rsid w:val="000A02F6"/>
    <w:rsid w:val="000C4089"/>
    <w:rsid w:val="000E18DE"/>
    <w:rsid w:val="000F021D"/>
    <w:rsid w:val="00104756"/>
    <w:rsid w:val="001069FF"/>
    <w:rsid w:val="001133A5"/>
    <w:rsid w:val="00121E02"/>
    <w:rsid w:val="001248B4"/>
    <w:rsid w:val="001253B9"/>
    <w:rsid w:val="00131E42"/>
    <w:rsid w:val="00157670"/>
    <w:rsid w:val="00160CD0"/>
    <w:rsid w:val="001A4EC9"/>
    <w:rsid w:val="001B4A03"/>
    <w:rsid w:val="001B685F"/>
    <w:rsid w:val="001C466B"/>
    <w:rsid w:val="001E5B9E"/>
    <w:rsid w:val="0020738C"/>
    <w:rsid w:val="00215F8C"/>
    <w:rsid w:val="00230B4A"/>
    <w:rsid w:val="002316BE"/>
    <w:rsid w:val="00233DC1"/>
    <w:rsid w:val="00264ABD"/>
    <w:rsid w:val="00265C57"/>
    <w:rsid w:val="00275357"/>
    <w:rsid w:val="00282B07"/>
    <w:rsid w:val="0029164E"/>
    <w:rsid w:val="002A25FC"/>
    <w:rsid w:val="002B5A35"/>
    <w:rsid w:val="002B7457"/>
    <w:rsid w:val="002C766C"/>
    <w:rsid w:val="002D1EB9"/>
    <w:rsid w:val="002E2AED"/>
    <w:rsid w:val="002F7D2D"/>
    <w:rsid w:val="00312833"/>
    <w:rsid w:val="003407B5"/>
    <w:rsid w:val="003509DB"/>
    <w:rsid w:val="00352286"/>
    <w:rsid w:val="003864AD"/>
    <w:rsid w:val="00394BDE"/>
    <w:rsid w:val="003A45AA"/>
    <w:rsid w:val="003D5807"/>
    <w:rsid w:val="003E693B"/>
    <w:rsid w:val="003F4776"/>
    <w:rsid w:val="003F6383"/>
    <w:rsid w:val="00412825"/>
    <w:rsid w:val="004167D3"/>
    <w:rsid w:val="00423F84"/>
    <w:rsid w:val="00431F6F"/>
    <w:rsid w:val="0044252A"/>
    <w:rsid w:val="004439A6"/>
    <w:rsid w:val="0045271E"/>
    <w:rsid w:val="00455C3C"/>
    <w:rsid w:val="00471804"/>
    <w:rsid w:val="00472F85"/>
    <w:rsid w:val="00485DB0"/>
    <w:rsid w:val="004868EB"/>
    <w:rsid w:val="004903A6"/>
    <w:rsid w:val="00491A9C"/>
    <w:rsid w:val="00495E61"/>
    <w:rsid w:val="004965D8"/>
    <w:rsid w:val="004B28CF"/>
    <w:rsid w:val="004C14D0"/>
    <w:rsid w:val="004F7753"/>
    <w:rsid w:val="005012E3"/>
    <w:rsid w:val="00501509"/>
    <w:rsid w:val="00506847"/>
    <w:rsid w:val="00515E2B"/>
    <w:rsid w:val="00520248"/>
    <w:rsid w:val="00536C40"/>
    <w:rsid w:val="00581D00"/>
    <w:rsid w:val="0058217C"/>
    <w:rsid w:val="00587D15"/>
    <w:rsid w:val="00592F0F"/>
    <w:rsid w:val="005B2DB0"/>
    <w:rsid w:val="005B7F69"/>
    <w:rsid w:val="005C02AE"/>
    <w:rsid w:val="00605CF4"/>
    <w:rsid w:val="006179DA"/>
    <w:rsid w:val="00623BD6"/>
    <w:rsid w:val="0062761E"/>
    <w:rsid w:val="00630578"/>
    <w:rsid w:val="00632F92"/>
    <w:rsid w:val="00645D99"/>
    <w:rsid w:val="0065665B"/>
    <w:rsid w:val="00665AC0"/>
    <w:rsid w:val="006A6E12"/>
    <w:rsid w:val="006B02C5"/>
    <w:rsid w:val="006B08AC"/>
    <w:rsid w:val="006B1B25"/>
    <w:rsid w:val="006B1CF5"/>
    <w:rsid w:val="006B5AB2"/>
    <w:rsid w:val="006C26A0"/>
    <w:rsid w:val="006D0B6A"/>
    <w:rsid w:val="006D3198"/>
    <w:rsid w:val="006F0CE4"/>
    <w:rsid w:val="006F48AD"/>
    <w:rsid w:val="00703783"/>
    <w:rsid w:val="007041EA"/>
    <w:rsid w:val="00740EFE"/>
    <w:rsid w:val="00744306"/>
    <w:rsid w:val="00752120"/>
    <w:rsid w:val="007640B0"/>
    <w:rsid w:val="00774F68"/>
    <w:rsid w:val="00796977"/>
    <w:rsid w:val="007A0428"/>
    <w:rsid w:val="007B4883"/>
    <w:rsid w:val="007B6D96"/>
    <w:rsid w:val="007C3D29"/>
    <w:rsid w:val="007C5FFF"/>
    <w:rsid w:val="007E6812"/>
    <w:rsid w:val="007F6771"/>
    <w:rsid w:val="00801539"/>
    <w:rsid w:val="0080713C"/>
    <w:rsid w:val="00807205"/>
    <w:rsid w:val="0083733B"/>
    <w:rsid w:val="00844056"/>
    <w:rsid w:val="00847FE7"/>
    <w:rsid w:val="00852C51"/>
    <w:rsid w:val="00860223"/>
    <w:rsid w:val="00864F56"/>
    <w:rsid w:val="00870576"/>
    <w:rsid w:val="008731A6"/>
    <w:rsid w:val="00887E67"/>
    <w:rsid w:val="008B0649"/>
    <w:rsid w:val="008B08C7"/>
    <w:rsid w:val="00904726"/>
    <w:rsid w:val="0090496D"/>
    <w:rsid w:val="0092470D"/>
    <w:rsid w:val="00931255"/>
    <w:rsid w:val="00937458"/>
    <w:rsid w:val="009418B5"/>
    <w:rsid w:val="00943A5E"/>
    <w:rsid w:val="009621E1"/>
    <w:rsid w:val="00981C93"/>
    <w:rsid w:val="00983D3D"/>
    <w:rsid w:val="00984818"/>
    <w:rsid w:val="00987025"/>
    <w:rsid w:val="00993DF4"/>
    <w:rsid w:val="00994D66"/>
    <w:rsid w:val="009D4DAF"/>
    <w:rsid w:val="009E0FC7"/>
    <w:rsid w:val="009F0446"/>
    <w:rsid w:val="009F377A"/>
    <w:rsid w:val="00A26E57"/>
    <w:rsid w:val="00A741C8"/>
    <w:rsid w:val="00A81393"/>
    <w:rsid w:val="00A876FB"/>
    <w:rsid w:val="00AA3DDF"/>
    <w:rsid w:val="00AB0AFB"/>
    <w:rsid w:val="00AC0058"/>
    <w:rsid w:val="00AD0D8D"/>
    <w:rsid w:val="00AE7084"/>
    <w:rsid w:val="00AF7335"/>
    <w:rsid w:val="00B33404"/>
    <w:rsid w:val="00B64B3F"/>
    <w:rsid w:val="00B66203"/>
    <w:rsid w:val="00B8695A"/>
    <w:rsid w:val="00B96491"/>
    <w:rsid w:val="00BA370A"/>
    <w:rsid w:val="00BA7C7E"/>
    <w:rsid w:val="00BD67B9"/>
    <w:rsid w:val="00C00333"/>
    <w:rsid w:val="00C00F06"/>
    <w:rsid w:val="00C4101E"/>
    <w:rsid w:val="00C4624B"/>
    <w:rsid w:val="00C5167F"/>
    <w:rsid w:val="00C63891"/>
    <w:rsid w:val="00C6477C"/>
    <w:rsid w:val="00C74190"/>
    <w:rsid w:val="00C92237"/>
    <w:rsid w:val="00C972B6"/>
    <w:rsid w:val="00CD56F3"/>
    <w:rsid w:val="00CE3CBC"/>
    <w:rsid w:val="00CF3EE0"/>
    <w:rsid w:val="00D0556E"/>
    <w:rsid w:val="00D579BF"/>
    <w:rsid w:val="00D761D8"/>
    <w:rsid w:val="00D86F7F"/>
    <w:rsid w:val="00DB3864"/>
    <w:rsid w:val="00DC1175"/>
    <w:rsid w:val="00DC3BE2"/>
    <w:rsid w:val="00DC6CC2"/>
    <w:rsid w:val="00E06634"/>
    <w:rsid w:val="00E12625"/>
    <w:rsid w:val="00E52C0A"/>
    <w:rsid w:val="00E57BC3"/>
    <w:rsid w:val="00E81CAB"/>
    <w:rsid w:val="00EA2735"/>
    <w:rsid w:val="00EA730A"/>
    <w:rsid w:val="00EB24FD"/>
    <w:rsid w:val="00EC44DE"/>
    <w:rsid w:val="00ED1097"/>
    <w:rsid w:val="00ED32FB"/>
    <w:rsid w:val="00F02BCF"/>
    <w:rsid w:val="00F1516E"/>
    <w:rsid w:val="00F15CC9"/>
    <w:rsid w:val="00F25BBE"/>
    <w:rsid w:val="00F33914"/>
    <w:rsid w:val="00F43B6D"/>
    <w:rsid w:val="00F462C5"/>
    <w:rsid w:val="00F56981"/>
    <w:rsid w:val="00F65B16"/>
    <w:rsid w:val="00F713D3"/>
    <w:rsid w:val="00F74672"/>
    <w:rsid w:val="00F810DC"/>
    <w:rsid w:val="00F83FE4"/>
    <w:rsid w:val="00F87265"/>
    <w:rsid w:val="00FA5A58"/>
    <w:rsid w:val="00FB15F5"/>
    <w:rsid w:val="00FB2011"/>
    <w:rsid w:val="00FB74C2"/>
    <w:rsid w:val="00FB7AD8"/>
    <w:rsid w:val="00FD465C"/>
    <w:rsid w:val="00FE145A"/>
    <w:rsid w:val="00FE3E1E"/>
    <w:rsid w:val="00FF3855"/>
    <w:rsid w:val="00FF61BC"/>
    <w:rsid w:val="00FF768D"/>
    <w:rsid w:val="00FF7E82"/>
    <w:rsid w:val="045C618D"/>
    <w:rsid w:val="20002F0D"/>
    <w:rsid w:val="20793719"/>
    <w:rsid w:val="279F2653"/>
    <w:rsid w:val="39D376EF"/>
    <w:rsid w:val="40811A25"/>
    <w:rsid w:val="47700EE0"/>
    <w:rsid w:val="53053843"/>
    <w:rsid w:val="5B8570BD"/>
    <w:rsid w:val="5F19621E"/>
    <w:rsid w:val="64141534"/>
    <w:rsid w:val="65DA2C35"/>
    <w:rsid w:val="7D79032E"/>
    <w:rsid w:val="7F2B494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0"/>
    <w:semiHidden/>
    <w:unhideWhenUsed/>
    <w:qFormat/>
    <w:uiPriority w:val="99"/>
    <w:rPr>
      <w:rFonts w:ascii="宋体" w:eastAsia="宋体"/>
      <w:sz w:val="18"/>
      <w:szCs w:val="18"/>
    </w:rPr>
  </w:style>
  <w:style w:type="paragraph" w:styleId="3">
    <w:name w:val="annotation text"/>
    <w:basedOn w:val="1"/>
    <w:link w:val="23"/>
    <w:semiHidden/>
    <w:unhideWhenUsed/>
    <w:qFormat/>
    <w:uiPriority w:val="99"/>
    <w:pPr>
      <w:jc w:val="left"/>
    </w:pPr>
  </w:style>
  <w:style w:type="paragraph" w:styleId="4">
    <w:name w:val="Date"/>
    <w:basedOn w:val="1"/>
    <w:next w:val="1"/>
    <w:link w:val="25"/>
    <w:semiHidden/>
    <w:unhideWhenUsed/>
    <w:qFormat/>
    <w:uiPriority w:val="99"/>
    <w:pPr>
      <w:ind w:left="100" w:leftChars="2500"/>
    </w:pPr>
  </w:style>
  <w:style w:type="paragraph" w:styleId="5">
    <w:name w:val="Balloon Text"/>
    <w:basedOn w:val="1"/>
    <w:link w:val="22"/>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Title"/>
    <w:basedOn w:val="1"/>
    <w:next w:val="1"/>
    <w:link w:val="19"/>
    <w:qFormat/>
    <w:uiPriority w:val="10"/>
    <w:pPr>
      <w:spacing w:before="240" w:after="60"/>
      <w:jc w:val="center"/>
      <w:outlineLvl w:val="0"/>
    </w:pPr>
    <w:rPr>
      <w:rFonts w:eastAsia="宋体" w:asciiTheme="majorHAnsi" w:hAnsiTheme="majorHAnsi" w:cstheme="majorBidi"/>
      <w:b/>
      <w:bCs/>
      <w:sz w:val="32"/>
      <w:szCs w:val="32"/>
    </w:rPr>
  </w:style>
  <w:style w:type="paragraph" w:styleId="10">
    <w:name w:val="annotation subject"/>
    <w:basedOn w:val="3"/>
    <w:next w:val="3"/>
    <w:link w:val="24"/>
    <w:semiHidden/>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semiHidden/>
    <w:unhideWhenUsed/>
    <w:qFormat/>
    <w:uiPriority w:val="99"/>
    <w:rPr>
      <w:color w:val="800080" w:themeColor="followedHyperlink"/>
      <w:u w:val="single"/>
      <w14:textFill>
        <w14:solidFill>
          <w14:schemeClr w14:val="folHlink"/>
        </w14:solidFill>
      </w14:textFill>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styleId="16">
    <w:name w:val="annotation reference"/>
    <w:basedOn w:val="13"/>
    <w:semiHidden/>
    <w:unhideWhenUsed/>
    <w:qFormat/>
    <w:uiPriority w:val="99"/>
    <w:rPr>
      <w:sz w:val="21"/>
      <w:szCs w:val="21"/>
    </w:rPr>
  </w:style>
  <w:style w:type="character" w:customStyle="1" w:styleId="17">
    <w:name w:val="页眉 字符"/>
    <w:basedOn w:val="13"/>
    <w:link w:val="7"/>
    <w:qFormat/>
    <w:uiPriority w:val="99"/>
    <w:rPr>
      <w:sz w:val="18"/>
      <w:szCs w:val="18"/>
    </w:rPr>
  </w:style>
  <w:style w:type="character" w:customStyle="1" w:styleId="18">
    <w:name w:val="页脚 字符"/>
    <w:basedOn w:val="13"/>
    <w:link w:val="6"/>
    <w:qFormat/>
    <w:uiPriority w:val="99"/>
    <w:rPr>
      <w:sz w:val="18"/>
      <w:szCs w:val="18"/>
    </w:rPr>
  </w:style>
  <w:style w:type="character" w:customStyle="1" w:styleId="19">
    <w:name w:val="标题 字符"/>
    <w:basedOn w:val="13"/>
    <w:link w:val="9"/>
    <w:qFormat/>
    <w:uiPriority w:val="10"/>
    <w:rPr>
      <w:rFonts w:eastAsia="宋体" w:asciiTheme="majorHAnsi" w:hAnsiTheme="majorHAnsi" w:cstheme="majorBidi"/>
      <w:b/>
      <w:bCs/>
      <w:sz w:val="32"/>
      <w:szCs w:val="32"/>
    </w:rPr>
  </w:style>
  <w:style w:type="character" w:customStyle="1" w:styleId="20">
    <w:name w:val="文档结构图 字符"/>
    <w:basedOn w:val="13"/>
    <w:link w:val="2"/>
    <w:semiHidden/>
    <w:qFormat/>
    <w:uiPriority w:val="99"/>
    <w:rPr>
      <w:rFonts w:ascii="宋体" w:eastAsia="宋体"/>
      <w:sz w:val="18"/>
      <w:szCs w:val="18"/>
    </w:rPr>
  </w:style>
  <w:style w:type="paragraph" w:styleId="21">
    <w:name w:val="List Paragraph"/>
    <w:basedOn w:val="1"/>
    <w:qFormat/>
    <w:uiPriority w:val="34"/>
    <w:pPr>
      <w:ind w:firstLine="420" w:firstLineChars="200"/>
    </w:pPr>
  </w:style>
  <w:style w:type="character" w:customStyle="1" w:styleId="22">
    <w:name w:val="批注框文本 字符"/>
    <w:basedOn w:val="13"/>
    <w:link w:val="5"/>
    <w:semiHidden/>
    <w:qFormat/>
    <w:uiPriority w:val="99"/>
    <w:rPr>
      <w:sz w:val="18"/>
      <w:szCs w:val="18"/>
    </w:rPr>
  </w:style>
  <w:style w:type="character" w:customStyle="1" w:styleId="23">
    <w:name w:val="批注文字 字符"/>
    <w:basedOn w:val="13"/>
    <w:link w:val="3"/>
    <w:semiHidden/>
    <w:qFormat/>
    <w:uiPriority w:val="99"/>
  </w:style>
  <w:style w:type="character" w:customStyle="1" w:styleId="24">
    <w:name w:val="批注主题 字符"/>
    <w:basedOn w:val="23"/>
    <w:link w:val="10"/>
    <w:semiHidden/>
    <w:qFormat/>
    <w:uiPriority w:val="99"/>
    <w:rPr>
      <w:b/>
      <w:bCs/>
    </w:rPr>
  </w:style>
  <w:style w:type="character" w:customStyle="1" w:styleId="25">
    <w:name w:val="日期 字符"/>
    <w:basedOn w:val="13"/>
    <w:link w:val="4"/>
    <w:semiHidden/>
    <w:qFormat/>
    <w:uiPriority w:val="99"/>
    <w:rPr>
      <w:kern w:val="2"/>
      <w:sz w:val="21"/>
      <w:szCs w:val="22"/>
    </w:rPr>
  </w:style>
  <w:style w:type="character" w:customStyle="1" w:styleId="26">
    <w:name w:val="未处理的提及1"/>
    <w:basedOn w:val="13"/>
    <w:semiHidden/>
    <w:unhideWhenUsed/>
    <w:qFormat/>
    <w:uiPriority w:val="99"/>
    <w:rPr>
      <w:color w:val="605E5C"/>
      <w:shd w:val="clear" w:color="auto" w:fill="E1DFDD"/>
    </w:rPr>
  </w:style>
  <w:style w:type="character" w:customStyle="1" w:styleId="27">
    <w:name w:val="未处理的提及2"/>
    <w:basedOn w:val="13"/>
    <w:semiHidden/>
    <w:unhideWhenUsed/>
    <w:qFormat/>
    <w:uiPriority w:val="99"/>
    <w:rPr>
      <w:color w:val="605E5C"/>
      <w:shd w:val="clear" w:color="auto" w:fill="E1DFDD"/>
    </w:rPr>
  </w:style>
  <w:style w:type="paragraph" w:customStyle="1" w:styleId="28">
    <w:name w:val="列出段落1"/>
    <w:basedOn w:val="1"/>
    <w:qFormat/>
    <w:uiPriority w:val="34"/>
    <w:pPr>
      <w:spacing w:after="160" w:line="259" w:lineRule="auto"/>
      <w:ind w:firstLine="420" w:firstLineChars="200"/>
    </w:pPr>
  </w:style>
  <w:style w:type="character" w:customStyle="1" w:styleId="29">
    <w:name w:val="Unresolved Mention"/>
    <w:basedOn w:val="1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BIT</Company>
  <Pages>9</Pages>
  <Words>4190</Words>
  <Characters>4602</Characters>
  <Lines>40</Lines>
  <Paragraphs>11</Paragraphs>
  <TotalTime>146</TotalTime>
  <ScaleCrop>false</ScaleCrop>
  <LinksUpToDate>false</LinksUpToDate>
  <CharactersWithSpaces>4622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2023-06-14T12:44:00Z</dcterms:created>
  <dc:creator>微软用户</dc:creator>
  <cp:lastModifiedBy>我是幸福</cp:lastModifiedBy>
  <cp:lastPrinted>2017-04-14T01:50:00Z</cp:lastPrinted>
  <dcterms:modified xsi:type="dcterms:W3CDTF">2026-06-18T09:26:30Z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AF858AD602A243039C53D1009B28BFB7_13</vt:lpwstr>
  </property>
</Properties>
</file>