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水资源与环境工程学院2026届优秀应届本科毕业生免试攻读硕士研究生拟推荐人（含候补）成绩及排名公示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和《东华理工大学水资源与环境工程学院推荐优秀应届本科毕业生免试攻读硕士研究生工作细则》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公示期：2025年9月5日—9月8日。</w:t>
      </w:r>
    </w:p>
    <w:p>
      <w:pPr>
        <w:spacing w:after="80" w:lineRule="auto" w:line="360"/>
        <w:ind w:firstLine="482"/>
        <w:jc w:val="both"/>
      </w:pPr>
      <w:r>
        <w:rPr>
          <w:rFonts w:ascii="Times New Roman" w:hAnsi="Times New Roman" w:eastAsia="宋体"/>
          <w:b w:val="0"/>
          <w:sz w:val="24"/>
        </w:rPr>
        <w:t>2. 异议受理：如有异议，请于公示期内实名向水环学院纪检委员反映。</w:t>
      </w:r>
    </w:p>
    <w:p>
      <w:pPr>
        <w:spacing w:after="80" w:lineRule="auto" w:line="360"/>
        <w:ind w:firstLine="482"/>
        <w:jc w:val="both"/>
      </w:pPr>
      <w:r>
        <w:rPr>
          <w:rFonts w:ascii="Times New Roman" w:hAnsi="Times New Roman" w:eastAsia="宋体"/>
          <w:b w:val="0"/>
          <w:sz w:val="24"/>
        </w:rPr>
        <w:t>3. 联系电话：18170088996。</w:t>
      </w:r>
    </w:p>
    <w:p>
      <w:pPr>
        <w:spacing w:after="80" w:lineRule="auto" w:line="360"/>
        <w:ind w:firstLine="482"/>
        <w:jc w:val="both"/>
      </w:pPr>
      <w:r>
        <w:rPr>
          <w:rFonts w:ascii="Times New Roman" w:hAnsi="Times New Roman" w:eastAsia="宋体"/>
          <w:b w:val="0"/>
          <w:sz w:val="24"/>
        </w:rPr>
        <w:t>4. 邮箱：200260135@ecut.edu.cn。</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水资源与环境工程学院2026届优秀应届本科毕业生免试攻读硕士研究生拟推荐人（含候补）成绩及排名.docx</w:t>
      </w:r>
    </w:p>
    <w:p>
      <w:pPr>
        <w:spacing w:after="80" w:lineRule="auto" w:line="360"/>
        <w:ind w:firstLine="482"/>
        <w:jc w:val="both"/>
      </w:pPr>
      <w:r>
        <w:rPr>
          <w:rFonts w:ascii="Times New Roman" w:hAnsi="Times New Roman" w:eastAsia="宋体"/>
          <w:b w:val="0"/>
          <w:sz w:val="24"/>
        </w:rPr>
        <w:t>水资源与环境工程学院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