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4563"/>
        <w:spacing w:before="266" w:line="213" w:lineRule="auto"/>
        <w:outlineLvl w:val="0"/>
        <w:rPr>
          <w:rFonts w:ascii="SimSun" w:hAnsi="SimSun" w:eastAsia="SimSun" w:cs="SimSun"/>
          <w:sz w:val="82"/>
          <w:szCs w:val="82"/>
        </w:rPr>
      </w:pPr>
      <w:r>
        <w:rPr>
          <w:rFonts w:ascii="SimSun" w:hAnsi="SimSun" w:eastAsia="SimSun" w:cs="SimSun"/>
          <w:sz w:val="82"/>
          <w:szCs w:val="82"/>
          <w:spacing w:val="-37"/>
        </w:rPr>
        <w:t>统</w:t>
      </w:r>
      <w:r>
        <w:rPr>
          <w:rFonts w:ascii="SimHei" w:hAnsi="SimHei" w:eastAsia="SimHei" w:cs="SimHei"/>
          <w:sz w:val="82"/>
          <w:szCs w:val="82"/>
          <w:spacing w:val="-37"/>
        </w:rPr>
        <w:t>计与数据</w:t>
      </w:r>
      <w:r>
        <w:rPr>
          <w:rFonts w:ascii="SimSun" w:hAnsi="SimSun" w:eastAsia="SimSun" w:cs="SimSun"/>
          <w:sz w:val="82"/>
          <w:szCs w:val="82"/>
          <w:b/>
          <w:bCs/>
          <w:spacing w:val="-37"/>
        </w:rPr>
        <w:t>科学学院</w:t>
      </w:r>
    </w:p>
    <w:p>
      <w:pPr>
        <w:ind w:left="840"/>
        <w:spacing w:before="2" w:line="189" w:lineRule="auto"/>
        <w:outlineLvl w:val="0"/>
        <w:rPr>
          <w:rFonts w:ascii="SimSun" w:hAnsi="SimSun" w:eastAsia="SimSun" w:cs="SimSun"/>
          <w:sz w:val="90"/>
          <w:szCs w:val="90"/>
        </w:rPr>
      </w:pPr>
      <w:r>
        <w:rPr>
          <w:rFonts w:ascii="SimSun" w:hAnsi="SimSun" w:eastAsia="SimSun" w:cs="SimSun"/>
          <w:sz w:val="90"/>
          <w:szCs w:val="90"/>
          <w:b/>
          <w:bCs/>
          <w:spacing w:val="-76"/>
          <w:w w:val="98"/>
        </w:rPr>
        <w:t>推荐2026届优秀应届本科毕业生免试攻读</w:t>
      </w:r>
    </w:p>
    <w:p>
      <w:pPr>
        <w:ind w:left="3779"/>
        <w:spacing w:before="1" w:line="219" w:lineRule="auto"/>
        <w:outlineLvl w:val="0"/>
        <w:rPr>
          <w:rFonts w:ascii="SimSun" w:hAnsi="SimSun" w:eastAsia="SimSun" w:cs="SimSun"/>
          <w:sz w:val="90"/>
          <w:szCs w:val="90"/>
        </w:rPr>
      </w:pPr>
      <w:r>
        <w:rPr>
          <w:rFonts w:ascii="SimSun" w:hAnsi="SimSun" w:eastAsia="SimSun" w:cs="SimSun"/>
          <w:sz w:val="90"/>
          <w:szCs w:val="90"/>
          <w:b/>
          <w:bCs/>
          <w:spacing w:val="-80"/>
          <w:w w:val="96"/>
        </w:rPr>
        <w:t>硕士研究生工作实施细则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34" w:right="194" w:firstLine="1112"/>
        <w:spacing w:before="195" w:line="290" w:lineRule="auto"/>
        <w:jc w:val="both"/>
        <w:rPr/>
      </w:pPr>
      <w:r>
        <w:rPr>
          <w:spacing w:val="-34"/>
        </w:rPr>
        <w:t>根据《广东财经大学推荐优秀应届本科毕业生免试攻读硕士</w:t>
      </w:r>
      <w:r>
        <w:rPr>
          <w:spacing w:val="4"/>
        </w:rPr>
        <w:t xml:space="preserve"> </w:t>
      </w:r>
      <w:r>
        <w:rPr>
          <w:spacing w:val="23"/>
        </w:rPr>
        <w:t>研究生工作管理办法(试行)》(下简称“《办法》”),结合</w:t>
      </w:r>
      <w:r>
        <w:rPr>
          <w:spacing w:val="2"/>
        </w:rPr>
        <w:t xml:space="preserve"> </w:t>
      </w:r>
      <w:r>
        <w:rPr>
          <w:spacing w:val="-39"/>
        </w:rPr>
        <w:t>我院实际情况，特制定本实施细则。</w:t>
      </w:r>
    </w:p>
    <w:p>
      <w:pPr>
        <w:ind w:left="1146"/>
        <w:spacing w:before="20" w:line="224" w:lineRule="auto"/>
        <w:rPr>
          <w:rFonts w:ascii="SimHei" w:hAnsi="SimHei" w:eastAsia="SimHei" w:cs="SimHei"/>
          <w:sz w:val="56"/>
          <w:szCs w:val="56"/>
        </w:rPr>
      </w:pPr>
      <w:r>
        <w:rPr>
          <w:rFonts w:ascii="SimHei" w:hAnsi="SimHei" w:eastAsia="SimHei" w:cs="SimHei"/>
          <w:sz w:val="56"/>
          <w:szCs w:val="56"/>
          <w:spacing w:val="12"/>
        </w:rPr>
        <w:t>一、实施原则</w:t>
      </w:r>
    </w:p>
    <w:p>
      <w:pPr>
        <w:pStyle w:val="BodyText"/>
        <w:ind w:left="34" w:right="99" w:firstLine="1112"/>
        <w:spacing w:before="164" w:line="290" w:lineRule="auto"/>
        <w:rPr/>
      </w:pPr>
      <w:r>
        <w:rPr>
          <w:spacing w:val="-47"/>
        </w:rPr>
        <w:t>推免工作坚持“公开、公平、公正”原则，以立德树人为</w:t>
      </w:r>
      <w:r>
        <w:rPr>
          <w:spacing w:val="-48"/>
        </w:rPr>
        <w:t>根本</w:t>
      </w:r>
      <w:r>
        <w:rPr/>
        <w:t xml:space="preserve"> </w:t>
      </w:r>
      <w:r>
        <w:rPr>
          <w:spacing w:val="-37"/>
        </w:rPr>
        <w:t>,全面衡量学生的德智体美劳，以德为先，突出对学生专业能力、</w:t>
      </w:r>
      <w:r>
        <w:rPr>
          <w:spacing w:val="15"/>
        </w:rPr>
        <w:t xml:space="preserve"> </w:t>
      </w:r>
      <w:r>
        <w:rPr>
          <w:spacing w:val="-51"/>
        </w:rPr>
        <w:t>综合素质和创新能力的考查，注重学生一贯学业表现与过程性评价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1146"/>
        <w:spacing w:before="182" w:line="224" w:lineRule="auto"/>
        <w:rPr>
          <w:rFonts w:ascii="SimHei" w:hAnsi="SimHei" w:eastAsia="SimHei" w:cs="SimHei"/>
          <w:sz w:val="56"/>
          <w:szCs w:val="56"/>
        </w:rPr>
      </w:pPr>
      <w:r>
        <w:rPr>
          <w:rFonts w:ascii="SimHei" w:hAnsi="SimHei" w:eastAsia="SimHei" w:cs="SimHei"/>
          <w:sz w:val="56"/>
          <w:szCs w:val="56"/>
          <w:spacing w:val="7"/>
        </w:rPr>
        <w:t>二、组织领导</w:t>
      </w:r>
    </w:p>
    <w:p>
      <w:pPr>
        <w:pStyle w:val="BodyText"/>
        <w:ind w:left="1410"/>
        <w:spacing w:before="253" w:line="222" w:lineRule="auto"/>
        <w:rPr/>
      </w:pPr>
      <w:r>
        <w:rPr>
          <w:spacing w:val="-21"/>
        </w:rPr>
        <w:t>(一)推免生遴选工作小组</w:t>
      </w:r>
    </w:p>
    <w:p>
      <w:pPr>
        <w:pStyle w:val="BodyText"/>
        <w:ind w:left="34" w:right="188" w:firstLine="1112"/>
        <w:spacing w:before="237" w:line="285" w:lineRule="auto"/>
        <w:rPr/>
      </w:pPr>
      <w:r>
        <w:rPr>
          <w:spacing w:val="-34"/>
        </w:rPr>
        <w:t>学院成立由学院院长、党委书记担任组长，</w:t>
      </w:r>
      <w:r>
        <w:rPr>
          <w:spacing w:val="-35"/>
        </w:rPr>
        <w:t>分管本科教学工</w:t>
      </w:r>
      <w:r>
        <w:rPr/>
        <w:t xml:space="preserve"> </w:t>
      </w:r>
      <w:r>
        <w:rPr>
          <w:spacing w:val="-32"/>
        </w:rPr>
        <w:t>作、研究生工作的副院长、分管学生工作的党委副书记及</w:t>
      </w:r>
      <w:r>
        <w:rPr>
          <w:spacing w:val="-33"/>
        </w:rPr>
        <w:t>具有相</w:t>
      </w:r>
      <w:r>
        <w:rPr/>
        <w:t xml:space="preserve"> </w:t>
      </w:r>
      <w:r>
        <w:rPr>
          <w:spacing w:val="1"/>
        </w:rPr>
        <w:t>关学科副教授及以上职称的教师代表组成(成员不</w:t>
      </w:r>
      <w:r>
        <w:rPr/>
        <w:t>少于7人),</w:t>
      </w:r>
      <w:r>
        <w:rPr/>
        <w:t xml:space="preserve">  </w:t>
      </w:r>
      <w:r>
        <w:rPr>
          <w:spacing w:val="-30"/>
        </w:rPr>
        <w:t>负责根据学科和专业特点制订本学院推免工作实</w:t>
      </w:r>
      <w:r>
        <w:rPr>
          <w:spacing w:val="-31"/>
        </w:rPr>
        <w:t>施细则，充分研</w:t>
      </w:r>
      <w:r>
        <w:rPr/>
        <w:t xml:space="preserve"> </w:t>
      </w:r>
      <w:r>
        <w:rPr>
          <w:spacing w:val="-33"/>
        </w:rPr>
        <w:t>究、集体决策，按要求落实本学院推免生的报名、推荐</w:t>
      </w:r>
      <w:r>
        <w:rPr>
          <w:spacing w:val="-34"/>
        </w:rPr>
        <w:t>、公示等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1469"/>
        <w:spacing w:before="195" w:line="224" w:lineRule="auto"/>
        <w:rPr/>
      </w:pPr>
      <w:r>
        <w:rPr>
          <w:spacing w:val="5"/>
        </w:rPr>
        <w:t>(二)专家审核小组</w:t>
      </w:r>
    </w:p>
    <w:p>
      <w:pPr>
        <w:pStyle w:val="BodyText"/>
        <w:ind w:left="34" w:right="190" w:firstLine="1112"/>
        <w:spacing w:before="208" w:line="305" w:lineRule="auto"/>
        <w:rPr>
          <w:sz w:val="58"/>
          <w:szCs w:val="58"/>
        </w:rPr>
      </w:pPr>
      <w:r>
        <w:rPr>
          <w:sz w:val="58"/>
          <w:szCs w:val="58"/>
          <w:spacing w:val="-9"/>
        </w:rPr>
        <w:t>学院成立专家审核小组，负责对申请推免资</w:t>
      </w:r>
      <w:r>
        <w:rPr>
          <w:sz w:val="58"/>
          <w:szCs w:val="58"/>
          <w:spacing w:val="-10"/>
        </w:rPr>
        <w:t>格学生的社会服</w:t>
      </w:r>
      <w:r>
        <w:rPr>
          <w:sz w:val="58"/>
          <w:szCs w:val="58"/>
        </w:rPr>
        <w:t xml:space="preserve"> </w:t>
      </w:r>
      <w:r>
        <w:rPr>
          <w:sz w:val="58"/>
          <w:szCs w:val="58"/>
          <w:spacing w:val="-17"/>
        </w:rPr>
        <w:t>务、竞赛获奖、科研成果等进行审核鉴定。</w:t>
      </w:r>
    </w:p>
    <w:p>
      <w:pPr>
        <w:ind w:left="1154"/>
        <w:spacing w:before="1" w:line="224" w:lineRule="auto"/>
        <w:rPr>
          <w:rFonts w:ascii="SimHei" w:hAnsi="SimHei" w:eastAsia="SimHei" w:cs="SimHei"/>
          <w:sz w:val="56"/>
          <w:szCs w:val="56"/>
        </w:rPr>
      </w:pPr>
      <w:r>
        <w:rPr>
          <w:rFonts w:ascii="SimHei" w:hAnsi="SimHei" w:eastAsia="SimHei" w:cs="SimHei"/>
          <w:sz w:val="56"/>
          <w:szCs w:val="56"/>
          <w:b/>
          <w:bCs/>
          <w:spacing w:val="4"/>
        </w:rPr>
        <w:t>三、</w:t>
      </w:r>
      <w:r>
        <w:rPr>
          <w:rFonts w:ascii="SimHei" w:hAnsi="SimHei" w:eastAsia="SimHei" w:cs="SimHei"/>
          <w:sz w:val="56"/>
          <w:szCs w:val="56"/>
          <w:spacing w:val="4"/>
        </w:rPr>
        <w:t>推免生推荐条件</w:t>
      </w:r>
    </w:p>
    <w:p>
      <w:pPr>
        <w:pStyle w:val="BodyText"/>
        <w:ind w:left="34" w:right="44" w:firstLine="1112"/>
        <w:spacing w:before="192" w:line="283" w:lineRule="auto"/>
        <w:rPr>
          <w:sz w:val="58"/>
          <w:szCs w:val="58"/>
        </w:rPr>
      </w:pPr>
      <w:r>
        <w:rPr>
          <w:sz w:val="58"/>
          <w:szCs w:val="58"/>
          <w:spacing w:val="-25"/>
        </w:rPr>
        <w:t>凡符合《办法》第十四条、第十五条要求的，可在规定时间内</w:t>
      </w:r>
      <w:r>
        <w:rPr>
          <w:sz w:val="58"/>
          <w:szCs w:val="58"/>
        </w:rPr>
        <w:t xml:space="preserve"> </w:t>
      </w:r>
      <w:r>
        <w:rPr>
          <w:sz w:val="58"/>
          <w:szCs w:val="58"/>
          <w:spacing w:val="-29"/>
        </w:rPr>
        <w:t>提出申请。</w:t>
      </w:r>
    </w:p>
    <w:p>
      <w:pPr>
        <w:spacing w:line="283" w:lineRule="auto"/>
        <w:sectPr>
          <w:headerReference w:type="default" r:id="rId1"/>
          <w:footerReference w:type="default" r:id="rId2"/>
          <w:pgSz w:w="22047" w:h="31680"/>
          <w:pgMar w:top="2939" w:right="2889" w:bottom="2788" w:left="2979" w:header="2919" w:footer="2569" w:gutter="0"/>
        </w:sectPr>
        <w:rPr>
          <w:sz w:val="58"/>
          <w:szCs w:val="58"/>
        </w:rPr>
      </w:pP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476165</wp:posOffset>
            </wp:positionH>
            <wp:positionV relativeFrom="paragraph">
              <wp:posOffset>158556</wp:posOffset>
            </wp:positionV>
            <wp:extent cx="10381977" cy="12472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381977" cy="12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ind w:left="1917"/>
        <w:spacing w:before="182" w:line="224" w:lineRule="auto"/>
        <w:rPr>
          <w:rFonts w:ascii="SimHei" w:hAnsi="SimHei" w:eastAsia="SimHei" w:cs="SimHei"/>
          <w:sz w:val="56"/>
          <w:szCs w:val="56"/>
        </w:rPr>
      </w:pPr>
      <w:r>
        <w:rPr>
          <w:rFonts w:ascii="SimHei" w:hAnsi="SimHei" w:eastAsia="SimHei" w:cs="SimHei"/>
          <w:sz w:val="56"/>
          <w:szCs w:val="56"/>
          <w:spacing w:val="15"/>
        </w:rPr>
        <w:t>四、指标分配</w:t>
      </w:r>
    </w:p>
    <w:p>
      <w:pPr>
        <w:pStyle w:val="BodyText"/>
        <w:ind w:left="729" w:right="697" w:firstLine="1187"/>
        <w:spacing w:before="301" w:line="273" w:lineRule="auto"/>
        <w:jc w:val="both"/>
        <w:rPr>
          <w:rFonts w:ascii="SimSun" w:hAnsi="SimSun" w:eastAsia="SimSun" w:cs="SimSun"/>
          <w:sz w:val="61"/>
          <w:szCs w:val="61"/>
        </w:rPr>
      </w:pPr>
      <w:r>
        <w:rPr>
          <w:sz w:val="62"/>
          <w:szCs w:val="62"/>
          <w:spacing w:val="-36"/>
        </w:rPr>
        <w:t>学院按规定对符合申请资格的学生进行综合评价，根据综合</w:t>
      </w:r>
      <w:r>
        <w:rPr>
          <w:sz w:val="62"/>
          <w:szCs w:val="62"/>
          <w:spacing w:val="9"/>
        </w:rPr>
        <w:t xml:space="preserve"> </w:t>
      </w:r>
      <w:r>
        <w:rPr>
          <w:sz w:val="62"/>
          <w:szCs w:val="62"/>
          <w:spacing w:val="-9"/>
        </w:rPr>
        <w:t>评价成绩(保留小数点后两位)按专业整体由高到</w:t>
      </w:r>
      <w:r>
        <w:rPr>
          <w:sz w:val="62"/>
          <w:szCs w:val="62"/>
          <w:spacing w:val="-10"/>
        </w:rPr>
        <w:t>低进行排序(</w:t>
      </w:r>
      <w:r>
        <w:rPr>
          <w:sz w:val="62"/>
          <w:szCs w:val="62"/>
        </w:rPr>
        <w:t xml:space="preserve"> </w:t>
      </w:r>
      <w:r>
        <w:rPr>
          <w:sz w:val="62"/>
          <w:szCs w:val="62"/>
          <w:spacing w:val="-21"/>
        </w:rPr>
        <w:t>如遇同分情况，依次优先以必修课累计平均学分绩点(百分制)</w:t>
      </w:r>
      <w:r>
        <w:rPr>
          <w:sz w:val="62"/>
          <w:szCs w:val="62"/>
          <w:spacing w:val="8"/>
        </w:rPr>
        <w:t xml:space="preserve"> </w:t>
      </w:r>
      <w:r>
        <w:rPr>
          <w:sz w:val="62"/>
          <w:szCs w:val="62"/>
          <w:spacing w:val="-42"/>
        </w:rPr>
        <w:t>分数、科研潜质成绩、社会服务分数依次进行排名、主修专业前</w:t>
      </w:r>
      <w:r>
        <w:rPr>
          <w:sz w:val="62"/>
          <w:szCs w:val="62"/>
        </w:rPr>
        <w:t xml:space="preserve"> </w:t>
      </w:r>
      <w:r>
        <w:rPr>
          <w:sz w:val="62"/>
          <w:szCs w:val="62"/>
          <w:spacing w:val="-20"/>
        </w:rPr>
        <w:t>三学年学业平均学分绩点),并按学校下达推免指标数量确定拟</w:t>
      </w:r>
      <w:r>
        <w:rPr>
          <w:sz w:val="62"/>
          <w:szCs w:val="62"/>
          <w:spacing w:val="3"/>
        </w:rPr>
        <w:t xml:space="preserve"> </w:t>
      </w:r>
      <w:r>
        <w:rPr>
          <w:sz w:val="62"/>
          <w:szCs w:val="62"/>
          <w:spacing w:val="-44"/>
        </w:rPr>
        <w:t>推荐名单及20%的候补名单。同时做好全过程记录存档备查。具体</w:t>
      </w:r>
      <w:r>
        <w:rPr>
          <w:sz w:val="62"/>
          <w:szCs w:val="62"/>
          <w:spacing w:val="1"/>
        </w:rPr>
        <w:t xml:space="preserve"> </w:t>
      </w:r>
      <w:r>
        <w:rPr>
          <w:rFonts w:ascii="SimSun" w:hAnsi="SimSun" w:eastAsia="SimSun" w:cs="SimSun"/>
          <w:sz w:val="61"/>
          <w:szCs w:val="61"/>
          <w:spacing w:val="13"/>
        </w:rPr>
        <w:t>名额分配情况如下：</w:t>
      </w:r>
    </w:p>
    <w:tbl>
      <w:tblPr>
        <w:tblStyle w:val="TableNormal"/>
        <w:tblW w:w="16171" w:type="dxa"/>
        <w:tblInd w:w="64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948"/>
        <w:gridCol w:w="4803"/>
        <w:gridCol w:w="4420"/>
      </w:tblGrid>
      <w:tr>
        <w:trPr>
          <w:trHeight w:val="1481" w:hRule="atLeast"/>
        </w:trPr>
        <w:tc>
          <w:tcPr>
            <w:tcW w:w="6948" w:type="dxa"/>
            <w:vAlign w:val="top"/>
          </w:tcPr>
          <w:p>
            <w:pPr>
              <w:pStyle w:val="TableText"/>
              <w:ind w:left="2471"/>
              <w:spacing w:before="142" w:line="224" w:lineRule="auto"/>
              <w:rPr/>
            </w:pPr>
            <w:r>
              <w:rPr>
                <w:spacing w:val="16"/>
              </w:rPr>
              <w:t>专业名称</w:t>
            </w:r>
          </w:p>
          <w:p>
            <w:pPr>
              <w:pStyle w:val="TableText"/>
              <w:ind w:left="972"/>
              <w:spacing w:before="68" w:line="224" w:lineRule="auto"/>
              <w:rPr/>
            </w:pPr>
            <w:r>
              <w:rPr>
                <w:spacing w:val="18"/>
              </w:rPr>
              <w:t>(以国家专业目录为准)</w:t>
            </w:r>
          </w:p>
        </w:tc>
        <w:tc>
          <w:tcPr>
            <w:tcW w:w="4803" w:type="dxa"/>
            <w:vAlign w:val="top"/>
          </w:tcPr>
          <w:p>
            <w:pPr>
              <w:pStyle w:val="TableText"/>
              <w:ind w:left="650"/>
              <w:spacing w:before="110" w:line="222" w:lineRule="auto"/>
              <w:rPr/>
            </w:pPr>
            <w:r>
              <w:rPr>
                <w:spacing w:val="12"/>
              </w:rPr>
              <w:t>拟正式推荐名额</w:t>
            </w:r>
          </w:p>
        </w:tc>
        <w:tc>
          <w:tcPr>
            <w:tcW w:w="4420" w:type="dxa"/>
            <w:vAlign w:val="top"/>
          </w:tcPr>
          <w:p>
            <w:pPr>
              <w:pStyle w:val="TableText"/>
              <w:ind w:left="459"/>
              <w:spacing w:before="120" w:line="222" w:lineRule="auto"/>
              <w:rPr/>
            </w:pPr>
            <w:r>
              <w:rPr>
                <w:spacing w:val="12"/>
              </w:rPr>
              <w:t>拟候补推荐名额</w:t>
            </w:r>
          </w:p>
        </w:tc>
      </w:tr>
      <w:tr>
        <w:trPr>
          <w:trHeight w:val="747" w:hRule="atLeast"/>
        </w:trPr>
        <w:tc>
          <w:tcPr>
            <w:tcW w:w="6948" w:type="dxa"/>
            <w:vAlign w:val="top"/>
          </w:tcPr>
          <w:p>
            <w:pPr>
              <w:pStyle w:val="TableText"/>
              <w:ind w:left="2719"/>
              <w:spacing w:before="142" w:line="224" w:lineRule="auto"/>
              <w:rPr/>
            </w:pPr>
            <w:r>
              <w:rPr>
                <w:spacing w:val="18"/>
              </w:rPr>
              <w:t>统计学</w:t>
            </w:r>
          </w:p>
        </w:tc>
        <w:tc>
          <w:tcPr>
            <w:tcW w:w="4803" w:type="dxa"/>
            <w:vAlign w:val="top"/>
          </w:tcPr>
          <w:p>
            <w:pPr>
              <w:pStyle w:val="TableText"/>
              <w:ind w:left="2273"/>
              <w:spacing w:before="190" w:line="206" w:lineRule="auto"/>
              <w:rPr/>
            </w:pPr>
            <w:r>
              <w:rPr/>
              <w:t>1</w:t>
            </w:r>
          </w:p>
        </w:tc>
        <w:tc>
          <w:tcPr>
            <w:tcW w:w="4420" w:type="dxa"/>
            <w:vAlign w:val="top"/>
          </w:tcPr>
          <w:p>
            <w:pPr>
              <w:pStyle w:val="TableText"/>
              <w:ind w:left="2082"/>
              <w:spacing w:before="190" w:line="206" w:lineRule="auto"/>
              <w:rPr/>
            </w:pPr>
            <w:r>
              <w:rPr/>
              <w:t>1</w:t>
            </w:r>
          </w:p>
        </w:tc>
      </w:tr>
      <w:tr>
        <w:trPr>
          <w:trHeight w:val="746" w:hRule="atLeast"/>
        </w:trPr>
        <w:tc>
          <w:tcPr>
            <w:tcW w:w="6948" w:type="dxa"/>
            <w:vAlign w:val="top"/>
          </w:tcPr>
          <w:p>
            <w:pPr>
              <w:pStyle w:val="TableText"/>
              <w:ind w:left="2219"/>
              <w:spacing w:before="141" w:line="224" w:lineRule="auto"/>
              <w:rPr/>
            </w:pPr>
            <w:r>
              <w:rPr>
                <w:spacing w:val="15"/>
              </w:rPr>
              <w:t>经济统计学</w:t>
            </w:r>
          </w:p>
        </w:tc>
        <w:tc>
          <w:tcPr>
            <w:tcW w:w="4803" w:type="dxa"/>
            <w:vAlign w:val="top"/>
          </w:tcPr>
          <w:p>
            <w:pPr>
              <w:pStyle w:val="TableText"/>
              <w:ind w:left="2273"/>
              <w:spacing w:before="189" w:line="206" w:lineRule="auto"/>
              <w:rPr/>
            </w:pPr>
            <w:r>
              <w:rPr/>
              <w:t>1</w:t>
            </w:r>
          </w:p>
        </w:tc>
        <w:tc>
          <w:tcPr>
            <w:tcW w:w="4420" w:type="dxa"/>
            <w:vAlign w:val="top"/>
          </w:tcPr>
          <w:p>
            <w:pPr>
              <w:pStyle w:val="TableText"/>
              <w:ind w:left="2082"/>
              <w:spacing w:before="189" w:line="206" w:lineRule="auto"/>
              <w:rPr/>
            </w:pPr>
            <w:r>
              <w:rPr/>
              <w:t>1</w:t>
            </w:r>
          </w:p>
        </w:tc>
      </w:tr>
      <w:tr>
        <w:trPr>
          <w:trHeight w:val="746" w:hRule="atLeast"/>
        </w:trPr>
        <w:tc>
          <w:tcPr>
            <w:tcW w:w="6948" w:type="dxa"/>
            <w:vAlign w:val="top"/>
          </w:tcPr>
          <w:p>
            <w:pPr>
              <w:pStyle w:val="TableText"/>
              <w:ind w:left="2219"/>
              <w:spacing w:before="144" w:line="223" w:lineRule="auto"/>
              <w:rPr/>
            </w:pPr>
            <w:r>
              <w:rPr>
                <w:spacing w:val="15"/>
              </w:rPr>
              <w:t>应用统计学</w:t>
            </w:r>
          </w:p>
        </w:tc>
        <w:tc>
          <w:tcPr>
            <w:tcW w:w="4803" w:type="dxa"/>
            <w:vAlign w:val="top"/>
          </w:tcPr>
          <w:p>
            <w:pPr>
              <w:pStyle w:val="TableText"/>
              <w:ind w:left="2273"/>
              <w:spacing w:before="191" w:line="205" w:lineRule="auto"/>
              <w:rPr/>
            </w:pPr>
            <w:r>
              <w:rPr/>
              <w:t>1</w:t>
            </w:r>
          </w:p>
        </w:tc>
        <w:tc>
          <w:tcPr>
            <w:tcW w:w="4420" w:type="dxa"/>
            <w:vAlign w:val="top"/>
          </w:tcPr>
          <w:p>
            <w:pPr>
              <w:pStyle w:val="TableText"/>
              <w:ind w:left="2082"/>
              <w:spacing w:before="191" w:line="205" w:lineRule="auto"/>
              <w:rPr/>
            </w:pPr>
            <w:r>
              <w:rPr/>
              <w:t>1</w:t>
            </w:r>
          </w:p>
        </w:tc>
      </w:tr>
      <w:tr>
        <w:trPr>
          <w:trHeight w:val="746" w:hRule="atLeast"/>
        </w:trPr>
        <w:tc>
          <w:tcPr>
            <w:tcW w:w="6948" w:type="dxa"/>
            <w:vAlign w:val="top"/>
          </w:tcPr>
          <w:p>
            <w:pPr>
              <w:pStyle w:val="TableText"/>
              <w:ind w:left="1719"/>
              <w:spacing w:before="142" w:line="223" w:lineRule="auto"/>
              <w:rPr/>
            </w:pPr>
            <w:r>
              <w:rPr>
                <w:spacing w:val="13"/>
              </w:rPr>
              <w:t>数学与应用数学</w:t>
            </w:r>
          </w:p>
        </w:tc>
        <w:tc>
          <w:tcPr>
            <w:tcW w:w="4803" w:type="dxa"/>
            <w:vAlign w:val="top"/>
          </w:tcPr>
          <w:p>
            <w:pPr>
              <w:pStyle w:val="TableText"/>
              <w:ind w:left="2273"/>
              <w:spacing w:before="191" w:line="205" w:lineRule="auto"/>
              <w:rPr/>
            </w:pPr>
            <w:r>
              <w:rPr/>
              <w:t>1</w:t>
            </w:r>
          </w:p>
        </w:tc>
        <w:tc>
          <w:tcPr>
            <w:tcW w:w="4420" w:type="dxa"/>
            <w:vAlign w:val="top"/>
          </w:tcPr>
          <w:p>
            <w:pPr>
              <w:pStyle w:val="TableText"/>
              <w:ind w:left="2082"/>
              <w:spacing w:before="191" w:line="205" w:lineRule="auto"/>
              <w:rPr/>
            </w:pPr>
            <w:r>
              <w:rPr/>
              <w:t>1</w:t>
            </w:r>
          </w:p>
        </w:tc>
      </w:tr>
      <w:tr>
        <w:trPr>
          <w:trHeight w:val="749" w:hRule="atLeast"/>
        </w:trPr>
        <w:tc>
          <w:tcPr>
            <w:tcW w:w="6948" w:type="dxa"/>
            <w:vAlign w:val="top"/>
          </w:tcPr>
          <w:p>
            <w:pPr>
              <w:pStyle w:val="TableText"/>
              <w:ind w:left="972"/>
              <w:spacing w:before="142" w:line="222" w:lineRule="auto"/>
              <w:rPr/>
            </w:pPr>
            <w:r>
              <w:rPr>
                <w:spacing w:val="12"/>
              </w:rPr>
              <w:t>数据科学与大数据技术</w:t>
            </w:r>
          </w:p>
        </w:tc>
        <w:tc>
          <w:tcPr>
            <w:tcW w:w="4803" w:type="dxa"/>
            <w:vAlign w:val="top"/>
          </w:tcPr>
          <w:p>
            <w:pPr>
              <w:pStyle w:val="TableText"/>
              <w:ind w:left="2273"/>
              <w:spacing w:before="194" w:line="205" w:lineRule="auto"/>
              <w:rPr/>
            </w:pPr>
            <w:r>
              <w:rPr/>
              <w:t>3</w:t>
            </w:r>
          </w:p>
        </w:tc>
        <w:tc>
          <w:tcPr>
            <w:tcW w:w="4420" w:type="dxa"/>
            <w:vAlign w:val="top"/>
          </w:tcPr>
          <w:p>
            <w:pPr>
              <w:pStyle w:val="TableText"/>
              <w:ind w:left="2082"/>
              <w:spacing w:before="194" w:line="205" w:lineRule="auto"/>
              <w:rPr/>
            </w:pPr>
            <w:r>
              <w:rPr/>
              <w:t>1</w:t>
            </w:r>
          </w:p>
        </w:tc>
      </w:tr>
    </w:tbl>
    <w:p>
      <w:pPr>
        <w:ind w:left="1917"/>
        <w:spacing w:before="340" w:line="223" w:lineRule="auto"/>
        <w:rPr>
          <w:rFonts w:ascii="SimHei" w:hAnsi="SimHei" w:eastAsia="SimHei" w:cs="SimHei"/>
          <w:sz w:val="60"/>
          <w:szCs w:val="60"/>
        </w:rPr>
      </w:pPr>
      <w:r>
        <w:rPr>
          <w:rFonts w:ascii="SimHei" w:hAnsi="SimHei" w:eastAsia="SimHei" w:cs="SimHei"/>
          <w:sz w:val="60"/>
          <w:szCs w:val="60"/>
          <w:spacing w:val="-29"/>
        </w:rPr>
        <w:t>五、推免生遴选综合评价体系</w:t>
      </w:r>
    </w:p>
    <w:p>
      <w:pPr>
        <w:pStyle w:val="BodyText"/>
        <w:ind w:left="729" w:right="921" w:firstLine="1187"/>
        <w:spacing w:before="357" w:line="309" w:lineRule="auto"/>
        <w:rPr>
          <w:sz w:val="58"/>
          <w:szCs w:val="58"/>
        </w:rPr>
      </w:pPr>
      <w:r>
        <w:rPr>
          <w:sz w:val="58"/>
          <w:szCs w:val="58"/>
          <w:spacing w:val="17"/>
        </w:rPr>
        <w:t>推免综合评价分=必修课累计平均学分绩点(</w:t>
      </w:r>
      <w:r>
        <w:rPr>
          <w:sz w:val="58"/>
          <w:szCs w:val="58"/>
          <w:spacing w:val="16"/>
        </w:rPr>
        <w:t>百分制)×85%</w:t>
      </w:r>
      <w:r>
        <w:rPr>
          <w:sz w:val="58"/>
          <w:szCs w:val="58"/>
        </w:rPr>
        <w:t xml:space="preserve"> </w:t>
      </w:r>
      <w:r>
        <w:rPr>
          <w:sz w:val="58"/>
          <w:szCs w:val="58"/>
          <w:spacing w:val="-6"/>
        </w:rPr>
        <w:t>+社会服务×5%+科研潜质×10%</w:t>
      </w:r>
    </w:p>
    <w:p>
      <w:pPr>
        <w:pStyle w:val="BodyText"/>
        <w:ind w:left="729"/>
        <w:spacing w:before="41" w:line="221" w:lineRule="auto"/>
        <w:rPr/>
      </w:pPr>
      <w:r>
        <w:rPr>
          <w:spacing w:val="-16"/>
        </w:rPr>
        <w:t>(一)必修课累计平均学分绩点(百分制)以教务系统数据为准。</w:t>
      </w:r>
    </w:p>
    <w:p>
      <w:pPr>
        <w:pStyle w:val="BodyText"/>
        <w:ind w:left="729" w:right="789" w:hanging="148"/>
        <w:spacing w:before="325" w:line="318" w:lineRule="auto"/>
        <w:rPr/>
      </w:pPr>
      <w:r>
        <w:rPr>
          <w:spacing w:val="-32"/>
        </w:rPr>
        <w:t>(二)社会服务由参军入伍服兵役、参加志愿服务、到国际组</w:t>
      </w:r>
      <w:r>
        <w:rPr>
          <w:spacing w:val="-33"/>
        </w:rPr>
        <w:t>织实习</w:t>
      </w:r>
      <w:r>
        <w:rPr/>
        <w:t xml:space="preserve"> </w:t>
      </w:r>
      <w:r>
        <w:rPr>
          <w:spacing w:val="-8"/>
        </w:rPr>
        <w:t>三部分构成，最高不超过100分。社会服务清单列表及赋分标准</w:t>
      </w:r>
      <w:r>
        <w:rPr>
          <w:spacing w:val="3"/>
        </w:rPr>
        <w:t xml:space="preserve"> </w:t>
      </w:r>
      <w:r>
        <w:rPr>
          <w:spacing w:val="-19"/>
        </w:rPr>
        <w:t>根据学校2026届推免通知及学院实际，具体赋分标准如</w:t>
      </w:r>
      <w:r>
        <w:rPr>
          <w:spacing w:val="-20"/>
        </w:rPr>
        <w:t>下：</w:t>
      </w:r>
    </w:p>
    <w:p>
      <w:pPr>
        <w:spacing w:line="348" w:lineRule="auto"/>
        <w:rPr>
          <w:rFonts w:ascii="Arial"/>
          <w:sz w:val="21"/>
        </w:rPr>
      </w:pPr>
      <w:r/>
    </w:p>
    <w:p>
      <w:pPr>
        <w:ind w:left="5030"/>
        <w:spacing w:before="218" w:line="190" w:lineRule="auto"/>
        <w:rPr>
          <w:rFonts w:ascii="SimSun" w:hAnsi="SimSun" w:eastAsia="SimSun" w:cs="SimSun"/>
          <w:sz w:val="67"/>
          <w:szCs w:val="67"/>
        </w:rPr>
      </w:pPr>
      <w:r>
        <w:rPr>
          <w:rFonts w:ascii="SimSun" w:hAnsi="SimSun" w:eastAsia="SimSun" w:cs="SimSun"/>
          <w:sz w:val="67"/>
          <w:szCs w:val="67"/>
          <w:b/>
          <w:bCs/>
          <w:spacing w:val="1"/>
        </w:rPr>
        <w:t>表1社会服务具体清单及赋分标准</w:t>
      </w:r>
    </w:p>
    <w:tbl>
      <w:tblPr>
        <w:tblStyle w:val="TableNormal"/>
        <w:tblW w:w="178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15"/>
        <w:gridCol w:w="3260"/>
        <w:gridCol w:w="9815"/>
        <w:gridCol w:w="3114"/>
      </w:tblGrid>
      <w:tr>
        <w:trPr>
          <w:trHeight w:val="1055" w:hRule="atLeast"/>
        </w:trPr>
        <w:tc>
          <w:tcPr>
            <w:tcW w:w="1615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124" w:line="223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  <w:spacing w:val="17"/>
              </w:rPr>
              <w:t>序号</w:t>
            </w:r>
          </w:p>
        </w:tc>
        <w:tc>
          <w:tcPr>
            <w:tcW w:w="3260" w:type="dxa"/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7"/>
              <w:spacing w:before="123" w:line="222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  <w:spacing w:val="21"/>
              </w:rPr>
              <w:t>类别</w:t>
            </w:r>
          </w:p>
        </w:tc>
        <w:tc>
          <w:tcPr>
            <w:tcW w:w="9815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3"/>
              <w:spacing w:before="124" w:line="219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  <w:spacing w:val="10"/>
              </w:rPr>
              <w:t>具体要求</w:t>
            </w:r>
          </w:p>
        </w:tc>
        <w:tc>
          <w:tcPr>
            <w:tcW w:w="3114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7"/>
              <w:spacing w:before="123" w:line="223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  <w:spacing w:val="14"/>
              </w:rPr>
              <w:t>赋分</w:t>
            </w:r>
          </w:p>
        </w:tc>
      </w:tr>
      <w:tr>
        <w:trPr>
          <w:trHeight w:val="1047" w:hRule="atLeast"/>
        </w:trPr>
        <w:tc>
          <w:tcPr>
            <w:tcW w:w="161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5"/>
              <w:spacing w:before="124" w:line="181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</w:rPr>
              <w:t>1</w:t>
            </w:r>
          </w:p>
        </w:tc>
        <w:tc>
          <w:tcPr>
            <w:tcW w:w="3260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2"/>
              <w:spacing w:before="124" w:line="220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  <w:spacing w:val="8"/>
              </w:rPr>
              <w:t>参军入伍服兵役</w:t>
            </w:r>
          </w:p>
        </w:tc>
        <w:tc>
          <w:tcPr>
            <w:tcW w:w="9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1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6"/>
              <w:spacing w:before="124" w:line="176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  <w:spacing w:val="-8"/>
              </w:rPr>
              <w:t>100</w:t>
            </w:r>
          </w:p>
        </w:tc>
      </w:tr>
      <w:tr>
        <w:trPr>
          <w:trHeight w:val="1208" w:hRule="atLeast"/>
        </w:trPr>
        <w:tc>
          <w:tcPr>
            <w:tcW w:w="161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5"/>
              <w:spacing w:before="123" w:line="215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</w:rPr>
              <w:t>2</w:t>
            </w:r>
          </w:p>
        </w:tc>
        <w:tc>
          <w:tcPr>
            <w:tcW w:w="326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1"/>
              <w:spacing w:before="124" w:line="222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  <w:spacing w:val="10"/>
              </w:rPr>
              <w:t>志愿服务</w:t>
            </w:r>
          </w:p>
        </w:tc>
        <w:tc>
          <w:tcPr>
            <w:tcW w:w="9815" w:type="dxa"/>
            <w:vAlign w:val="top"/>
          </w:tcPr>
          <w:p>
            <w:pPr>
              <w:pStyle w:val="TableText"/>
              <w:ind w:left="169" w:right="172" w:firstLine="757"/>
              <w:spacing w:before="140" w:line="257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  <w:spacing w:val="6"/>
              </w:rPr>
              <w:t>本科阶段参加志愿服务总时长达到600小时(以“i志</w:t>
            </w:r>
            <w:r>
              <w:rPr>
                <w:sz w:val="38"/>
                <w:szCs w:val="38"/>
                <w:spacing w:val="8"/>
              </w:rPr>
              <w:t xml:space="preserve"> </w:t>
            </w:r>
            <w:r>
              <w:rPr>
                <w:sz w:val="38"/>
                <w:szCs w:val="38"/>
                <w:spacing w:val="15"/>
              </w:rPr>
              <w:t>愿”系统记录为准)</w:t>
            </w:r>
          </w:p>
        </w:tc>
        <w:tc>
          <w:tcPr>
            <w:tcW w:w="3114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0"/>
              <w:spacing w:before="123" w:line="208" w:lineRule="auto"/>
              <w:rPr>
                <w:sz w:val="38"/>
                <w:szCs w:val="38"/>
              </w:rPr>
            </w:pPr>
            <w:r>
              <w:rPr>
                <w:sz w:val="38"/>
                <w:szCs w:val="38"/>
                <w:spacing w:val="-5"/>
              </w:rPr>
              <w:t>50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3"/>
          <w:footerReference w:type="default" r:id="rId4"/>
          <w:pgSz w:w="21892" w:h="31681"/>
          <w:pgMar w:top="400" w:right="2214" w:bottom="3211" w:left="1867" w:header="0" w:footer="295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5"/>
        <w:rPr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1758577</wp:posOffset>
            </wp:positionH>
            <wp:positionV relativeFrom="page">
              <wp:posOffset>1830830</wp:posOffset>
            </wp:positionV>
            <wp:extent cx="10284431" cy="12472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284431" cy="12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tbl>
      <w:tblPr>
        <w:tblStyle w:val="TableNormal"/>
        <w:tblW w:w="1762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99"/>
        <w:gridCol w:w="3238"/>
        <w:gridCol w:w="9720"/>
        <w:gridCol w:w="3063"/>
      </w:tblGrid>
      <w:tr>
        <w:trPr>
          <w:trHeight w:val="5464" w:hRule="atLeast"/>
        </w:trPr>
        <w:tc>
          <w:tcPr>
            <w:tcW w:w="159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5"/>
              <w:spacing w:before="13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</w:t>
            </w:r>
          </w:p>
        </w:tc>
        <w:tc>
          <w:tcPr>
            <w:tcW w:w="32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30"/>
              <w:spacing w:before="130" w:line="220" w:lineRule="auto"/>
              <w:jc w:val="right"/>
              <w:rPr>
                <w:sz w:val="40"/>
                <w:szCs w:val="40"/>
              </w:rPr>
            </w:pPr>
            <w:r>
              <w:rPr>
                <w:sz w:val="40"/>
                <w:szCs w:val="40"/>
                <w:spacing w:val="8"/>
              </w:rPr>
              <w:t>到国际组织实习</w:t>
            </w:r>
          </w:p>
        </w:tc>
        <w:tc>
          <w:tcPr>
            <w:tcW w:w="9720" w:type="dxa"/>
            <w:vAlign w:val="top"/>
          </w:tcPr>
          <w:p>
            <w:pPr>
              <w:pStyle w:val="TableText"/>
              <w:ind w:left="209" w:firstLine="724"/>
              <w:spacing w:before="141" w:line="253" w:lineRule="auto"/>
              <w:jc w:val="both"/>
              <w:rPr>
                <w:sz w:val="40"/>
                <w:szCs w:val="40"/>
              </w:rPr>
            </w:pPr>
            <w:r>
              <w:rPr>
                <w:sz w:val="40"/>
                <w:szCs w:val="40"/>
                <w:spacing w:val="-19"/>
              </w:rPr>
              <w:t>本科阶段到主要的政府间国际组织和具有重要影响力</w:t>
            </w:r>
            <w:r>
              <w:rPr>
                <w:sz w:val="40"/>
                <w:szCs w:val="40"/>
                <w:spacing w:val="16"/>
              </w:rPr>
              <w:t xml:space="preserve"> </w:t>
            </w:r>
            <w:r>
              <w:rPr>
                <w:sz w:val="40"/>
                <w:szCs w:val="40"/>
                <w:spacing w:val="-12"/>
              </w:rPr>
              <w:t>的非政府间国际组织实习(符合要求的国际组织名单参照</w:t>
            </w:r>
            <w:r>
              <w:rPr>
                <w:sz w:val="40"/>
                <w:szCs w:val="40"/>
                <w:spacing w:val="3"/>
              </w:rPr>
              <w:t xml:space="preserve"> </w:t>
            </w:r>
            <w:r>
              <w:rPr>
                <w:sz w:val="40"/>
                <w:szCs w:val="40"/>
                <w:spacing w:val="-1"/>
              </w:rPr>
              <w:t>国家留学基金委重点资助国际组织名单(查询网址：</w:t>
            </w:r>
          </w:p>
          <w:p>
            <w:pPr>
              <w:pStyle w:val="TableText"/>
              <w:ind w:left="209"/>
              <w:spacing w:before="1" w:line="213" w:lineRule="auto"/>
              <w:rPr>
                <w:sz w:val="40"/>
                <w:szCs w:val="40"/>
              </w:rPr>
            </w:pPr>
            <w:hyperlink w:history="true" r:id="rId8">
              <w:r>
                <w:rPr>
                  <w:sz w:val="40"/>
                  <w:szCs w:val="40"/>
                </w:rPr>
                <w:t>https://gj.ncss.cn/gizzis.ht</w:t>
              </w:r>
              <w:r>
                <w:rPr>
                  <w:sz w:val="40"/>
                  <w:szCs w:val="40"/>
                  <w:spacing w:val="-1"/>
                </w:rPr>
                <w:t>ml;</w:t>
              </w:r>
            </w:hyperlink>
          </w:p>
          <w:p>
            <w:pPr>
              <w:pStyle w:val="TableText"/>
              <w:ind w:left="209" w:firstLine="725"/>
              <w:spacing w:before="63" w:line="251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  <w:spacing w:val="-20"/>
              </w:rPr>
              <w:t>实</w:t>
            </w:r>
            <w:r>
              <w:rPr>
                <w:sz w:val="40"/>
                <w:szCs w:val="40"/>
                <w:spacing w:val="-19"/>
              </w:rPr>
              <w:t>习地点为海外的国际组织总部及总部外机构办事</w:t>
            </w:r>
            <w:r>
              <w:rPr>
                <w:sz w:val="40"/>
                <w:szCs w:val="40"/>
                <w:spacing w:val="-18"/>
              </w:rPr>
              <w:t>处</w:t>
            </w:r>
            <w:r>
              <w:rPr>
                <w:sz w:val="40"/>
                <w:szCs w:val="40"/>
                <w:spacing w:val="15"/>
              </w:rPr>
              <w:t xml:space="preserve"> </w:t>
            </w:r>
            <w:r>
              <w:rPr>
                <w:sz w:val="40"/>
                <w:szCs w:val="40"/>
                <w:spacing w:val="-10"/>
              </w:rPr>
              <w:t>等</w:t>
            </w:r>
            <w:r>
              <w:rPr>
                <w:sz w:val="40"/>
                <w:szCs w:val="40"/>
                <w:spacing w:val="112"/>
              </w:rPr>
              <w:t xml:space="preserve"> </w:t>
            </w:r>
            <w:r>
              <w:rPr>
                <w:sz w:val="40"/>
                <w:szCs w:val="40"/>
                <w:spacing w:val="-10"/>
              </w:rPr>
              <w:t>；</w:t>
            </w:r>
          </w:p>
          <w:p>
            <w:pPr>
              <w:pStyle w:val="TableText"/>
              <w:ind w:left="209" w:firstLine="774"/>
              <w:spacing w:before="2" w:line="259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  <w:spacing w:val="-12"/>
              </w:rPr>
              <w:t>申请推免时已完成不少于三个月的实习工作(以国际</w:t>
            </w:r>
            <w:r>
              <w:rPr>
                <w:sz w:val="40"/>
                <w:szCs w:val="40"/>
                <w:spacing w:val="5"/>
              </w:rPr>
              <w:t xml:space="preserve"> </w:t>
            </w:r>
            <w:r>
              <w:rPr>
                <w:sz w:val="40"/>
                <w:szCs w:val="40"/>
                <w:spacing w:val="5"/>
              </w:rPr>
              <w:t>组织实习录用函、实习证明为准);</w:t>
            </w:r>
          </w:p>
          <w:p>
            <w:pPr>
              <w:pStyle w:val="TableText"/>
              <w:ind w:left="966"/>
              <w:spacing w:before="1" w:line="22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  <w:spacing w:val="20"/>
              </w:rPr>
              <w:t>实习前已在学校备案；</w:t>
            </w:r>
          </w:p>
          <w:p>
            <w:pPr>
              <w:pStyle w:val="TableText"/>
              <w:ind w:left="966"/>
              <w:spacing w:before="39" w:line="19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  <w:spacing w:val="1"/>
              </w:rPr>
              <w:t>如参加多个项目，只取其中一项。</w:t>
            </w:r>
          </w:p>
        </w:tc>
        <w:tc>
          <w:tcPr>
            <w:tcW w:w="306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9"/>
              <w:spacing w:before="130"/>
              <w:rPr>
                <w:sz w:val="40"/>
                <w:szCs w:val="40"/>
              </w:rPr>
            </w:pPr>
            <w:r>
              <w:rPr>
                <w:sz w:val="40"/>
                <w:szCs w:val="40"/>
                <w:spacing w:val="-6"/>
              </w:rPr>
              <w:t>50</w:t>
            </w:r>
          </w:p>
        </w:tc>
      </w:tr>
    </w:tbl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768" w:right="709" w:firstLine="341"/>
        <w:spacing w:before="182" w:line="321" w:lineRule="auto"/>
        <w:rPr>
          <w:sz w:val="56"/>
          <w:szCs w:val="56"/>
        </w:rPr>
      </w:pPr>
      <w:r>
        <w:rPr>
          <w:sz w:val="56"/>
          <w:szCs w:val="56"/>
          <w:spacing w:val="14"/>
        </w:rPr>
        <w:t>(三)科研潜质由竞赛获奖和科研成果两部分构成，最高不超</w:t>
      </w:r>
      <w:r>
        <w:rPr>
          <w:sz w:val="56"/>
          <w:szCs w:val="56"/>
          <w:spacing w:val="13"/>
        </w:rPr>
        <w:t>过1</w:t>
      </w:r>
      <w:r>
        <w:rPr>
          <w:sz w:val="56"/>
          <w:szCs w:val="56"/>
        </w:rPr>
        <w:t xml:space="preserve"> </w:t>
      </w:r>
      <w:r>
        <w:rPr>
          <w:sz w:val="56"/>
          <w:szCs w:val="56"/>
          <w:spacing w:val="18"/>
        </w:rPr>
        <w:t>00分。</w:t>
      </w:r>
    </w:p>
    <w:p>
      <w:pPr>
        <w:pStyle w:val="BodyText"/>
        <w:ind w:left="768" w:right="780" w:firstLine="1172"/>
        <w:spacing w:before="5" w:line="302" w:lineRule="auto"/>
        <w:jc w:val="both"/>
        <w:rPr/>
      </w:pPr>
      <w:r>
        <w:rPr>
          <w:rFonts w:ascii="Times New Roman" w:hAnsi="Times New Roman" w:eastAsia="Times New Roman" w:cs="Times New Roman"/>
          <w:spacing w:val="-25"/>
        </w:rPr>
        <w:t>1. </w:t>
      </w:r>
      <w:r>
        <w:rPr>
          <w:spacing w:val="-25"/>
        </w:rPr>
        <w:t>竞赛获奖赋分。获得《广东财经大学课外竞赛项目一览表</w:t>
      </w:r>
      <w:r>
        <w:rPr>
          <w:spacing w:val="2"/>
        </w:rPr>
        <w:t xml:space="preserve"> </w:t>
      </w:r>
      <w:r>
        <w:rPr>
          <w:spacing w:val="-15"/>
        </w:rPr>
        <w:t>》中的</w:t>
      </w:r>
      <w:r>
        <w:rPr>
          <w:spacing w:val="-156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>A1</w:t>
      </w:r>
      <w:r>
        <w:rPr>
          <w:spacing w:val="-15"/>
        </w:rPr>
        <w:t>竞赛三等奖(铜奖)及以上级别奖项的个人或团体的主</w:t>
      </w:r>
      <w:r>
        <w:rPr/>
        <w:t xml:space="preserve"> </w:t>
      </w:r>
      <w:r>
        <w:rPr>
          <w:spacing w:val="-1"/>
        </w:rPr>
        <w:t>力队员前三名(以获奖证书排名为准),竞赛获奖清单列表及赋</w:t>
      </w:r>
      <w:r>
        <w:rPr>
          <w:spacing w:val="11"/>
        </w:rPr>
        <w:t xml:space="preserve"> </w:t>
      </w:r>
      <w:r>
        <w:rPr>
          <w:spacing w:val="-25"/>
        </w:rPr>
        <w:t>分标准根据学校2026届推免通知及学院实际，赋分标准如下：</w:t>
      </w:r>
    </w:p>
    <w:p>
      <w:pPr>
        <w:spacing w:line="382" w:lineRule="auto"/>
        <w:rPr>
          <w:rFonts w:ascii="Arial"/>
          <w:sz w:val="21"/>
        </w:rPr>
      </w:pPr>
      <w:r/>
    </w:p>
    <w:p>
      <w:pPr>
        <w:ind w:left="4961"/>
        <w:spacing w:before="202" w:line="186" w:lineRule="auto"/>
        <w:rPr>
          <w:rFonts w:ascii="SimSun" w:hAnsi="SimSun" w:eastAsia="SimSun" w:cs="SimSun"/>
          <w:sz w:val="62"/>
          <w:szCs w:val="62"/>
        </w:rPr>
      </w:pPr>
      <w:r>
        <w:rPr>
          <w:rFonts w:ascii="SimSun" w:hAnsi="SimSun" w:eastAsia="SimSun" w:cs="SimSun"/>
          <w:sz w:val="62"/>
          <w:szCs w:val="62"/>
          <w:b/>
          <w:bCs/>
          <w:spacing w:val="1"/>
        </w:rPr>
        <w:t>表2竞赛获奖具体清单及赋分标准</w:t>
      </w:r>
    </w:p>
    <w:tbl>
      <w:tblPr>
        <w:tblStyle w:val="TableNormal"/>
        <w:tblW w:w="16057" w:type="dxa"/>
        <w:tblInd w:w="79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58"/>
        <w:gridCol w:w="12023"/>
        <w:gridCol w:w="2776"/>
      </w:tblGrid>
      <w:tr>
        <w:trPr>
          <w:trHeight w:val="1236" w:hRule="atLeast"/>
        </w:trPr>
        <w:tc>
          <w:tcPr>
            <w:tcW w:w="1258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111" w:line="224" w:lineRule="auto"/>
              <w:rPr>
                <w:sz w:val="34"/>
                <w:szCs w:val="34"/>
              </w:rPr>
            </w:pPr>
            <w:r>
              <w:rPr>
                <w:sz w:val="34"/>
                <w:szCs w:val="34"/>
                <w:spacing w:val="16"/>
              </w:rPr>
              <w:t>序号</w:t>
            </w:r>
          </w:p>
        </w:tc>
        <w:tc>
          <w:tcPr>
            <w:tcW w:w="1202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6"/>
              <w:spacing w:before="110" w:line="223" w:lineRule="auto"/>
              <w:rPr>
                <w:sz w:val="34"/>
                <w:szCs w:val="34"/>
              </w:rPr>
            </w:pPr>
            <w:r>
              <w:rPr>
                <w:sz w:val="34"/>
                <w:szCs w:val="34"/>
                <w:spacing w:val="10"/>
              </w:rPr>
              <w:t>竞赛名称</w:t>
            </w:r>
          </w:p>
        </w:tc>
        <w:tc>
          <w:tcPr>
            <w:tcW w:w="2776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8"/>
              <w:spacing w:before="110" w:line="223" w:lineRule="auto"/>
              <w:rPr>
                <w:sz w:val="34"/>
                <w:szCs w:val="34"/>
              </w:rPr>
            </w:pPr>
            <w:r>
              <w:rPr>
                <w:sz w:val="34"/>
                <w:szCs w:val="34"/>
                <w:spacing w:val="13"/>
              </w:rPr>
              <w:t>赋分</w:t>
            </w:r>
          </w:p>
        </w:tc>
      </w:tr>
      <w:tr>
        <w:trPr>
          <w:trHeight w:val="893" w:hRule="atLeast"/>
        </w:trPr>
        <w:tc>
          <w:tcPr>
            <w:tcW w:w="125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6"/>
              <w:spacing w:before="110" w:line="450" w:lineRule="exact"/>
              <w:rPr>
                <w:sz w:val="34"/>
                <w:szCs w:val="34"/>
              </w:rPr>
            </w:pPr>
            <w:r>
              <w:rPr>
                <w:sz w:val="34"/>
                <w:szCs w:val="34"/>
                <w:position w:val="1"/>
              </w:rPr>
              <w:t>1</w:t>
            </w:r>
          </w:p>
        </w:tc>
        <w:tc>
          <w:tcPr>
            <w:tcW w:w="12023" w:type="dxa"/>
            <w:vAlign w:val="top"/>
          </w:tcPr>
          <w:p>
            <w:pPr>
              <w:pStyle w:val="TableText"/>
              <w:ind w:left="4105"/>
              <w:spacing w:before="283" w:line="223" w:lineRule="auto"/>
              <w:rPr>
                <w:sz w:val="34"/>
                <w:szCs w:val="34"/>
              </w:rPr>
            </w:pPr>
            <w:r>
              <w:rPr>
                <w:sz w:val="34"/>
                <w:szCs w:val="34"/>
                <w:spacing w:val="7"/>
              </w:rPr>
              <w:t>中国国际大学生创新大赛</w:t>
            </w:r>
          </w:p>
        </w:tc>
        <w:tc>
          <w:tcPr>
            <w:tcW w:w="277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7"/>
              <w:spacing w:before="111" w:line="447" w:lineRule="exact"/>
              <w:rPr>
                <w:sz w:val="34"/>
                <w:szCs w:val="34"/>
              </w:rPr>
            </w:pPr>
            <w:r>
              <w:rPr>
                <w:sz w:val="34"/>
                <w:szCs w:val="34"/>
                <w:spacing w:val="-7"/>
                <w:position w:val="1"/>
              </w:rPr>
              <w:t>100</w:t>
            </w:r>
          </w:p>
        </w:tc>
      </w:tr>
      <w:tr>
        <w:trPr>
          <w:trHeight w:val="1105" w:hRule="atLeast"/>
        </w:trPr>
        <w:tc>
          <w:tcPr>
            <w:tcW w:w="1258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6"/>
              <w:spacing w:before="111" w:line="450" w:lineRule="exact"/>
              <w:rPr>
                <w:sz w:val="34"/>
                <w:szCs w:val="34"/>
              </w:rPr>
            </w:pPr>
            <w:r>
              <w:rPr>
                <w:sz w:val="34"/>
                <w:szCs w:val="34"/>
                <w:position w:val="1"/>
              </w:rPr>
              <w:t>2</w:t>
            </w:r>
          </w:p>
        </w:tc>
        <w:tc>
          <w:tcPr>
            <w:tcW w:w="12023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4"/>
              <w:spacing w:before="110" w:line="222" w:lineRule="auto"/>
              <w:rPr>
                <w:sz w:val="34"/>
                <w:szCs w:val="34"/>
              </w:rPr>
            </w:pPr>
            <w:r>
              <w:rPr>
                <w:sz w:val="34"/>
                <w:szCs w:val="34"/>
                <w:spacing w:val="15"/>
              </w:rPr>
              <w:t>“挑战杯”全国大学生课外学术科技作品竞赛</w:t>
            </w:r>
          </w:p>
        </w:tc>
        <w:tc>
          <w:tcPr>
            <w:tcW w:w="2776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7"/>
              <w:spacing w:before="111" w:line="447" w:lineRule="exact"/>
              <w:rPr>
                <w:sz w:val="34"/>
                <w:szCs w:val="34"/>
              </w:rPr>
            </w:pPr>
            <w:r>
              <w:rPr>
                <w:sz w:val="34"/>
                <w:szCs w:val="34"/>
                <w:spacing w:val="-7"/>
                <w:position w:val="1"/>
              </w:rPr>
              <w:t>100</w:t>
            </w:r>
          </w:p>
        </w:tc>
      </w:tr>
      <w:tr>
        <w:trPr>
          <w:trHeight w:val="846" w:hRule="atLeast"/>
        </w:trPr>
        <w:tc>
          <w:tcPr>
            <w:tcW w:w="125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6"/>
              <w:spacing w:before="111" w:line="447" w:lineRule="exact"/>
              <w:rPr>
                <w:sz w:val="34"/>
                <w:szCs w:val="34"/>
              </w:rPr>
            </w:pPr>
            <w:r>
              <w:rPr>
                <w:sz w:val="34"/>
                <w:szCs w:val="34"/>
                <w:position w:val="2"/>
              </w:rPr>
              <w:t>3</w:t>
            </w:r>
          </w:p>
        </w:tc>
        <w:tc>
          <w:tcPr>
            <w:tcW w:w="12023" w:type="dxa"/>
            <w:vAlign w:val="top"/>
          </w:tcPr>
          <w:p>
            <w:pPr>
              <w:pStyle w:val="TableText"/>
              <w:ind w:left="3066"/>
              <w:spacing w:before="298" w:line="222" w:lineRule="auto"/>
              <w:rPr>
                <w:sz w:val="34"/>
                <w:szCs w:val="34"/>
              </w:rPr>
            </w:pPr>
            <w:r>
              <w:rPr>
                <w:sz w:val="34"/>
                <w:szCs w:val="34"/>
                <w:spacing w:val="17"/>
              </w:rPr>
              <w:t>“挑战杯”中国大学生创业计划大赛</w:t>
            </w:r>
          </w:p>
        </w:tc>
        <w:tc>
          <w:tcPr>
            <w:tcW w:w="2776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7"/>
              <w:spacing w:before="111" w:line="447" w:lineRule="exact"/>
              <w:rPr>
                <w:sz w:val="34"/>
                <w:szCs w:val="34"/>
              </w:rPr>
            </w:pPr>
            <w:r>
              <w:rPr>
                <w:sz w:val="34"/>
                <w:szCs w:val="34"/>
                <w:spacing w:val="-7"/>
                <w:position w:val="1"/>
              </w:rPr>
              <w:t>100</w:t>
            </w:r>
          </w:p>
        </w:tc>
      </w:tr>
    </w:tbl>
    <w:p>
      <w:pPr>
        <w:spacing w:line="266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left="768" w:right="767" w:firstLine="1152"/>
        <w:spacing w:before="195" w:line="303" w:lineRule="auto"/>
        <w:jc w:val="both"/>
        <w:rPr/>
      </w:pPr>
      <w:r>
        <w:rPr>
          <w:rFonts w:ascii="Times New Roman" w:hAnsi="Times New Roman" w:eastAsia="Times New Roman" w:cs="Times New Roman"/>
          <w:spacing w:val="-24"/>
        </w:rPr>
        <w:t>2. </w:t>
      </w:r>
      <w:r>
        <w:rPr>
          <w:spacing w:val="-24"/>
        </w:rPr>
        <w:t>科研成果赋分。原则上仅限学生本科阶段以独立作者或第</w:t>
      </w:r>
      <w:r>
        <w:rPr>
          <w:spacing w:val="7"/>
        </w:rPr>
        <w:t xml:space="preserve"> </w:t>
      </w:r>
      <w:r>
        <w:rPr>
          <w:spacing w:val="-46"/>
        </w:rPr>
        <w:t>一作者发表在《广东财经大学学术期刊分类等级目录》</w:t>
      </w:r>
      <w:r>
        <w:rPr>
          <w:rFonts w:ascii="Times New Roman" w:hAnsi="Times New Roman" w:eastAsia="Times New Roman" w:cs="Times New Roman"/>
          <w:spacing w:val="-46"/>
        </w:rPr>
        <w:t>D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-46"/>
        </w:rPr>
        <w:t>类及以上</w:t>
      </w:r>
      <w:r>
        <w:rPr/>
        <w:t xml:space="preserve"> </w:t>
      </w:r>
      <w:r>
        <w:rPr>
          <w:spacing w:val="-33"/>
        </w:rPr>
        <w:t>等级期刊与学业相关的科研论文。有多篇论文者实行代表作评价</w:t>
      </w:r>
      <w:r>
        <w:rPr/>
        <w:t xml:space="preserve"> </w:t>
      </w:r>
      <w:r>
        <w:rPr>
          <w:spacing w:val="-19"/>
        </w:rPr>
        <w:t>,取其中一项最高得分。科研成果清单清单列表及赋分标准根据</w:t>
      </w:r>
      <w:r>
        <w:rPr>
          <w:spacing w:val="3"/>
        </w:rPr>
        <w:t xml:space="preserve"> </w:t>
      </w:r>
      <w:r>
        <w:rPr>
          <w:spacing w:val="-27"/>
        </w:rPr>
        <w:t>学校2026届推免通知及学院实际，赋分标准如下</w:t>
      </w:r>
      <w:r>
        <w:rPr>
          <w:spacing w:val="-69"/>
        </w:rPr>
        <w:t xml:space="preserve"> </w:t>
      </w:r>
      <w:r>
        <w:rPr>
          <w:spacing w:val="-27"/>
        </w:rPr>
        <w:t>·</w:t>
      </w:r>
    </w:p>
    <w:p>
      <w:pPr>
        <w:spacing w:line="303" w:lineRule="auto"/>
        <w:sectPr>
          <w:footerReference w:type="default" r:id="rId6"/>
          <w:pgSz w:w="21869" w:h="31680"/>
          <w:pgMar w:top="400" w:right="2168" w:bottom="2940" w:left="2074" w:header="0" w:footer="2603" w:gutter="0"/>
        </w:sectPr>
        <w:rPr/>
      </w:pP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left="4024"/>
        <w:spacing w:before="208" w:line="184" w:lineRule="auto"/>
        <w:rPr>
          <w:rFonts w:ascii="SimSun" w:hAnsi="SimSun" w:eastAsia="SimSun" w:cs="SimSun"/>
          <w:sz w:val="64"/>
          <w:szCs w:val="64"/>
        </w:rPr>
      </w:pPr>
      <w:r>
        <w:rPr>
          <w:rFonts w:ascii="SimSun" w:hAnsi="SimSun" w:eastAsia="SimSun" w:cs="SimSun"/>
          <w:sz w:val="64"/>
          <w:szCs w:val="64"/>
          <w:b/>
          <w:bCs/>
          <w:spacing w:val="-1"/>
        </w:rPr>
        <w:t>表3科研成果具体清单及赋分标准</w:t>
      </w:r>
    </w:p>
    <w:tbl>
      <w:tblPr>
        <w:tblStyle w:val="TableNormal"/>
        <w:tblW w:w="1691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81"/>
        <w:gridCol w:w="11939"/>
        <w:gridCol w:w="3298"/>
      </w:tblGrid>
      <w:tr>
        <w:trPr>
          <w:trHeight w:val="1057" w:hRule="atLeast"/>
        </w:trPr>
        <w:tc>
          <w:tcPr>
            <w:tcW w:w="1681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6"/>
              <w:spacing w:before="127" w:line="224" w:lineRule="auto"/>
              <w:rPr>
                <w:sz w:val="39"/>
                <w:szCs w:val="39"/>
              </w:rPr>
            </w:pPr>
            <w:r>
              <w:rPr>
                <w:sz w:val="39"/>
                <w:szCs w:val="39"/>
                <w:spacing w:val="20"/>
              </w:rPr>
              <w:t>序号</w:t>
            </w:r>
          </w:p>
        </w:tc>
        <w:tc>
          <w:tcPr>
            <w:tcW w:w="11939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66"/>
              <w:spacing w:before="127" w:line="221" w:lineRule="auto"/>
              <w:rPr>
                <w:sz w:val="39"/>
                <w:szCs w:val="39"/>
              </w:rPr>
            </w:pPr>
            <w:r>
              <w:rPr>
                <w:sz w:val="39"/>
                <w:szCs w:val="39"/>
                <w:spacing w:val="24"/>
              </w:rPr>
              <w:t>类别</w:t>
            </w:r>
          </w:p>
        </w:tc>
        <w:tc>
          <w:tcPr>
            <w:tcW w:w="3298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9"/>
              <w:spacing w:before="127" w:line="220" w:lineRule="auto"/>
              <w:rPr>
                <w:sz w:val="39"/>
                <w:szCs w:val="39"/>
              </w:rPr>
            </w:pPr>
            <w:r>
              <w:rPr>
                <w:sz w:val="39"/>
                <w:szCs w:val="39"/>
                <w:spacing w:val="16"/>
              </w:rPr>
              <w:t>赋分</w:t>
            </w:r>
          </w:p>
        </w:tc>
      </w:tr>
      <w:tr>
        <w:trPr>
          <w:trHeight w:val="1135" w:hRule="atLeast"/>
        </w:trPr>
        <w:tc>
          <w:tcPr>
            <w:tcW w:w="1681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3"/>
              <w:spacing w:before="127" w:line="518" w:lineRule="exact"/>
              <w:rPr>
                <w:sz w:val="39"/>
                <w:szCs w:val="39"/>
              </w:rPr>
            </w:pPr>
            <w:r>
              <w:rPr>
                <w:sz w:val="39"/>
                <w:szCs w:val="39"/>
                <w:position w:val="2"/>
              </w:rPr>
              <w:t>1</w:t>
            </w:r>
          </w:p>
        </w:tc>
        <w:tc>
          <w:tcPr>
            <w:tcW w:w="11939" w:type="dxa"/>
            <w:vAlign w:val="top"/>
          </w:tcPr>
          <w:p>
            <w:pPr>
              <w:pStyle w:val="TableText"/>
              <w:ind w:left="4572" w:right="268" w:hanging="4285"/>
              <w:spacing w:before="144" w:line="232" w:lineRule="auto"/>
              <w:rPr>
                <w:sz w:val="39"/>
                <w:szCs w:val="39"/>
              </w:rPr>
            </w:pPr>
            <w:r>
              <w:rPr>
                <w:sz w:val="39"/>
                <w:szCs w:val="39"/>
                <w:spacing w:val="9"/>
              </w:rPr>
              <w:t>发表在《广东财经大学学术期刊分类等级目录》中C类及以上等级</w:t>
            </w:r>
            <w:r>
              <w:rPr>
                <w:sz w:val="39"/>
                <w:szCs w:val="39"/>
              </w:rPr>
              <w:t xml:space="preserve"> </w:t>
            </w:r>
            <w:r>
              <w:rPr>
                <w:sz w:val="39"/>
                <w:szCs w:val="39"/>
                <w:spacing w:val="11"/>
              </w:rPr>
              <w:t>期刊的科研论文</w:t>
            </w:r>
          </w:p>
        </w:tc>
        <w:tc>
          <w:tcPr>
            <w:tcW w:w="3298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5"/>
              <w:spacing w:before="127" w:line="514" w:lineRule="exact"/>
              <w:rPr>
                <w:sz w:val="39"/>
                <w:szCs w:val="39"/>
              </w:rPr>
            </w:pPr>
            <w:r>
              <w:rPr>
                <w:sz w:val="39"/>
                <w:szCs w:val="39"/>
                <w:spacing w:val="-8"/>
                <w:position w:val="2"/>
              </w:rPr>
              <w:t>100</w:t>
            </w:r>
          </w:p>
        </w:tc>
      </w:tr>
      <w:tr>
        <w:trPr>
          <w:trHeight w:val="1122" w:hRule="atLeast"/>
        </w:trPr>
        <w:tc>
          <w:tcPr>
            <w:tcW w:w="1681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3"/>
              <w:spacing w:before="126" w:line="518" w:lineRule="exact"/>
              <w:rPr>
                <w:sz w:val="39"/>
                <w:szCs w:val="39"/>
              </w:rPr>
            </w:pPr>
            <w:r>
              <w:rPr>
                <w:sz w:val="39"/>
                <w:szCs w:val="39"/>
                <w:position w:val="2"/>
              </w:rPr>
              <w:t>2</w:t>
            </w:r>
          </w:p>
        </w:tc>
        <w:tc>
          <w:tcPr>
            <w:tcW w:w="11939" w:type="dxa"/>
            <w:vAlign w:val="top"/>
          </w:tcPr>
          <w:p>
            <w:pPr>
              <w:pStyle w:val="TableText"/>
              <w:ind w:left="5167" w:right="262" w:hanging="4880"/>
              <w:spacing w:before="136" w:line="231" w:lineRule="auto"/>
              <w:rPr>
                <w:sz w:val="39"/>
                <w:szCs w:val="39"/>
              </w:rPr>
            </w:pPr>
            <w:r>
              <w:rPr>
                <w:sz w:val="39"/>
                <w:szCs w:val="39"/>
                <w:spacing w:val="9"/>
              </w:rPr>
              <w:t>发表在《广东财经大学学术期刊分类等级目录》中D类等级期刊的</w:t>
            </w:r>
            <w:r>
              <w:rPr>
                <w:sz w:val="39"/>
                <w:szCs w:val="39"/>
                <w:spacing w:val="7"/>
              </w:rPr>
              <w:t xml:space="preserve"> </w:t>
            </w:r>
            <w:r>
              <w:rPr>
                <w:sz w:val="39"/>
                <w:szCs w:val="39"/>
                <w:spacing w:val="13"/>
              </w:rPr>
              <w:t>科研论文</w:t>
            </w:r>
          </w:p>
        </w:tc>
        <w:tc>
          <w:tcPr>
            <w:tcW w:w="3298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6"/>
              <w:spacing w:before="127" w:line="514" w:lineRule="exact"/>
              <w:rPr>
                <w:sz w:val="39"/>
                <w:szCs w:val="39"/>
              </w:rPr>
            </w:pPr>
            <w:r>
              <w:rPr>
                <w:sz w:val="39"/>
                <w:szCs w:val="39"/>
                <w:spacing w:val="-4"/>
                <w:position w:val="2"/>
              </w:rPr>
              <w:t>30</w:t>
            </w:r>
          </w:p>
        </w:tc>
      </w:tr>
    </w:tbl>
    <w:p>
      <w:pPr>
        <w:spacing w:line="276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ind w:left="1454"/>
        <w:spacing w:before="188" w:line="224" w:lineRule="auto"/>
        <w:rPr>
          <w:rFonts w:ascii="SimHei" w:hAnsi="SimHei" w:eastAsia="SimHei" w:cs="SimHei"/>
          <w:sz w:val="58"/>
          <w:szCs w:val="58"/>
        </w:rPr>
      </w:pPr>
      <w:r>
        <w:rPr>
          <w:rFonts w:ascii="SimHei" w:hAnsi="SimHei" w:eastAsia="SimHei" w:cs="SimHei"/>
          <w:sz w:val="58"/>
          <w:szCs w:val="58"/>
          <w:spacing w:val="17"/>
        </w:rPr>
        <w:t>六、报名安排</w:t>
      </w:r>
    </w:p>
    <w:p>
      <w:pPr>
        <w:pStyle w:val="BodyText"/>
        <w:ind w:left="229" w:right="224" w:firstLine="1224"/>
        <w:spacing w:before="229" w:line="290" w:lineRule="auto"/>
        <w:jc w:val="both"/>
        <w:rPr/>
      </w:pPr>
      <w:r>
        <w:rPr>
          <w:spacing w:val="12"/>
        </w:rPr>
        <w:t>请申请推免的学生请于9月7</w:t>
      </w:r>
      <w:r>
        <w:rPr>
          <w:spacing w:val="-74"/>
        </w:rPr>
        <w:t xml:space="preserve"> </w:t>
      </w:r>
      <w:r>
        <w:rPr>
          <w:spacing w:val="12"/>
        </w:rPr>
        <w:t>日提交报名表及相关支撑材料</w:t>
      </w:r>
      <w:r>
        <w:rPr/>
        <w:t xml:space="preserve"> </w:t>
      </w:r>
      <w:r>
        <w:rPr>
          <w:spacing w:val="18"/>
        </w:rPr>
        <w:t>,提交到统计与数据科学学院办公室：立德楼518</w:t>
      </w:r>
      <w:r>
        <w:rPr>
          <w:spacing w:val="17"/>
        </w:rPr>
        <w:t>室，报名表和</w:t>
      </w:r>
      <w:r>
        <w:rPr/>
        <w:t xml:space="preserve"> </w:t>
      </w:r>
      <w:r>
        <w:rPr>
          <w:spacing w:val="3"/>
        </w:rPr>
        <w:t>支撑材料电子版打包后同步发送到166659450</w:t>
      </w:r>
      <w:r>
        <w:rPr>
          <w:rFonts w:ascii="Times New Roman" w:hAnsi="Times New Roman" w:eastAsia="Times New Roman" w:cs="Times New Roman"/>
        </w:rPr>
        <w:t>qq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com</w:t>
      </w:r>
      <w:r>
        <w:rPr>
          <w:rFonts w:ascii="Times New Roman" w:hAnsi="Times New Roman" w:eastAsia="Times New Roman" w:cs="Times New Roman"/>
          <w:spacing w:val="-61"/>
        </w:rPr>
        <w:t xml:space="preserve"> </w:t>
      </w:r>
      <w:r>
        <w:rPr>
          <w:rFonts w:ascii="SimSun" w:hAnsi="SimSun" w:eastAsia="SimSun" w:cs="SimSun"/>
          <w:spacing w:val="3"/>
        </w:rPr>
        <w:t>。</w:t>
      </w:r>
      <w:r>
        <w:rPr>
          <w:spacing w:val="3"/>
        </w:rPr>
        <w:t>报名咨询</w:t>
      </w:r>
      <w:r>
        <w:rPr/>
        <w:t xml:space="preserve"> </w:t>
      </w:r>
      <w:r>
        <w:rPr>
          <w:spacing w:val="-8"/>
        </w:rPr>
        <w:t>和联系人为曾姿老师，电话：84096905。</w:t>
      </w:r>
    </w:p>
    <w:p>
      <w:pPr>
        <w:ind w:left="1454"/>
        <w:spacing w:before="48" w:line="223" w:lineRule="auto"/>
        <w:rPr>
          <w:rFonts w:ascii="SimHei" w:hAnsi="SimHei" w:eastAsia="SimHei" w:cs="SimHei"/>
          <w:sz w:val="56"/>
          <w:szCs w:val="56"/>
        </w:rPr>
      </w:pPr>
      <w:r>
        <w:rPr>
          <w:rFonts w:ascii="SimHei" w:hAnsi="SimHei" w:eastAsia="SimHei" w:cs="SimHei"/>
          <w:sz w:val="56"/>
          <w:szCs w:val="56"/>
          <w:spacing w:val="39"/>
        </w:rPr>
        <w:t>七、遴选程序</w:t>
      </w:r>
    </w:p>
    <w:p>
      <w:pPr>
        <w:pStyle w:val="BodyText"/>
        <w:ind w:left="380" w:right="224" w:firstLine="1073"/>
        <w:spacing w:before="316" w:line="250" w:lineRule="auto"/>
        <w:rPr/>
      </w:pPr>
      <w:r>
        <w:rPr>
          <w:spacing w:val="20"/>
        </w:rPr>
        <w:t>1.9月8日，学院专家审核小组对申请推免学生的社会服务</w:t>
      </w:r>
      <w:r>
        <w:rPr/>
        <w:t xml:space="preserve"> </w:t>
      </w:r>
      <w:r>
        <w:rPr>
          <w:spacing w:val="-19"/>
        </w:rPr>
        <w:t>、科研潜质等相关内容进行审核鉴定。</w:t>
      </w:r>
    </w:p>
    <w:p>
      <w:pPr>
        <w:pStyle w:val="BodyText"/>
        <w:ind w:left="229" w:right="219" w:firstLine="1224"/>
        <w:spacing w:before="202" w:line="256" w:lineRule="auto"/>
        <w:rPr/>
      </w:pPr>
      <w:r>
        <w:rPr>
          <w:spacing w:val="20"/>
        </w:rPr>
        <w:t>2.9月8日，学院推免生遴选工作小组审查、核验、确定拟</w:t>
      </w:r>
      <w:r>
        <w:rPr>
          <w:spacing w:val="3"/>
        </w:rPr>
        <w:t xml:space="preserve"> </w:t>
      </w:r>
      <w:r>
        <w:rPr>
          <w:spacing w:val="-9"/>
        </w:rPr>
        <w:t>推免学生名单并公示。</w:t>
      </w:r>
    </w:p>
    <w:p>
      <w:pPr>
        <w:pStyle w:val="BodyText"/>
        <w:ind w:left="229" w:right="224" w:firstLine="1224"/>
        <w:spacing w:before="224" w:line="260" w:lineRule="auto"/>
        <w:rPr/>
      </w:pPr>
      <w:r>
        <w:rPr>
          <w:spacing w:val="31"/>
        </w:rPr>
        <w:t>3.9月16日，学院召开党政联席会，确定并报送推免材料</w:t>
      </w:r>
      <w:r>
        <w:rPr>
          <w:spacing w:val="1"/>
        </w:rPr>
        <w:t xml:space="preserve"> </w:t>
      </w:r>
      <w:r>
        <w:rPr>
          <w:spacing w:val="-25"/>
        </w:rPr>
        <w:t>给教务部。</w:t>
      </w:r>
    </w:p>
    <w:p>
      <w:pPr>
        <w:ind w:left="1454"/>
        <w:spacing w:before="257" w:line="222" w:lineRule="auto"/>
        <w:rPr>
          <w:rFonts w:ascii="SimHei" w:hAnsi="SimHei" w:eastAsia="SimHei" w:cs="SimHei"/>
          <w:sz w:val="58"/>
          <w:szCs w:val="58"/>
        </w:rPr>
      </w:pPr>
      <w:r>
        <w:rPr>
          <w:rFonts w:ascii="SimHei" w:hAnsi="SimHei" w:eastAsia="SimHei" w:cs="SimHei"/>
          <w:sz w:val="58"/>
          <w:szCs w:val="58"/>
          <w:spacing w:val="17"/>
        </w:rPr>
        <w:t>八、特别说明</w:t>
      </w:r>
    </w:p>
    <w:p>
      <w:pPr>
        <w:pStyle w:val="BodyText"/>
        <w:ind w:left="1681"/>
        <w:spacing w:before="224" w:line="224" w:lineRule="auto"/>
        <w:rPr/>
      </w:pPr>
      <w:r>
        <w:rPr>
          <w:spacing w:val="46"/>
        </w:rPr>
        <w:t>(一)推免回避</w:t>
      </w:r>
    </w:p>
    <w:p>
      <w:pPr>
        <w:pStyle w:val="BodyText"/>
        <w:ind w:left="229" w:right="179" w:firstLine="1224"/>
        <w:spacing w:before="258" w:line="290" w:lineRule="auto"/>
        <w:jc w:val="both"/>
        <w:rPr/>
      </w:pPr>
      <w:r>
        <w:rPr>
          <w:spacing w:val="-1"/>
        </w:rPr>
        <w:t>推免工作实行回避制度，推免相关工作人员有直系亲属或利</w:t>
      </w:r>
      <w:r>
        <w:rPr>
          <w:spacing w:val="9"/>
        </w:rPr>
        <w:t xml:space="preserve"> </w:t>
      </w:r>
      <w:r>
        <w:rPr>
          <w:spacing w:val="13"/>
        </w:rPr>
        <w:t>益相关人员(如收费辅导教学等)报名参加学校推免生遴选</w:t>
      </w:r>
      <w:r>
        <w:rPr>
          <w:spacing w:val="12"/>
        </w:rPr>
        <w:t>的应</w:t>
      </w:r>
      <w:r>
        <w:rPr/>
        <w:t xml:space="preserve"> </w:t>
      </w:r>
      <w:r>
        <w:rPr>
          <w:spacing w:val="-8"/>
        </w:rPr>
        <w:t>主动申请回避，有非直系亲属等报名参加推免生遴选的要主动报</w:t>
      </w:r>
      <w:r>
        <w:rPr>
          <w:spacing w:val="13"/>
        </w:rPr>
        <w:t xml:space="preserve"> </w:t>
      </w:r>
      <w:r>
        <w:rPr>
          <w:spacing w:val="-11"/>
        </w:rPr>
        <w:t>备。相关学生申请推免生资格时也应主动向学院报备声明。</w:t>
      </w:r>
    </w:p>
    <w:p>
      <w:pPr>
        <w:pStyle w:val="BodyText"/>
        <w:ind w:left="1681"/>
        <w:spacing w:before="2" w:line="224" w:lineRule="auto"/>
        <w:rPr/>
      </w:pPr>
      <w:r>
        <w:rPr>
          <w:spacing w:val="46"/>
        </w:rPr>
        <w:t>(二)争议处理</w:t>
      </w:r>
    </w:p>
    <w:p>
      <w:pPr>
        <w:pStyle w:val="BodyText"/>
        <w:ind w:left="229" w:right="222" w:firstLine="1224"/>
        <w:spacing w:before="239" w:line="296" w:lineRule="auto"/>
        <w:rPr/>
      </w:pPr>
      <w:r>
        <w:rPr>
          <w:spacing w:val="-2"/>
        </w:rPr>
        <w:t>学生对推免工作有意见、建议或申诉、举报</w:t>
      </w:r>
      <w:r>
        <w:rPr>
          <w:spacing w:val="-3"/>
        </w:rPr>
        <w:t>，应先向学院推</w:t>
      </w:r>
      <w:r>
        <w:rPr/>
        <w:t xml:space="preserve"> </w:t>
      </w:r>
      <w:r>
        <w:rPr>
          <w:spacing w:val="-16"/>
        </w:rPr>
        <w:t>免生遴选工作小组反映。</w:t>
      </w:r>
    </w:p>
    <w:p>
      <w:pPr>
        <w:spacing w:line="296" w:lineRule="auto"/>
        <w:sectPr>
          <w:headerReference w:type="default" r:id="rId9"/>
          <w:footerReference w:type="default" r:id="rId10"/>
          <w:pgSz w:w="22727" w:h="31680"/>
          <w:pgMar w:top="2127" w:right="2949" w:bottom="3113" w:left="2558" w:header="2107" w:footer="2892" w:gutter="0"/>
        </w:sectPr>
        <w:rPr/>
      </w:pP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1170"/>
        <w:spacing w:before="195" w:line="224" w:lineRule="auto"/>
        <w:rPr/>
      </w:pPr>
      <w:r>
        <w:rPr>
          <w:spacing w:val="-22"/>
        </w:rPr>
        <w:t>联系人：曾姿</w:t>
      </w:r>
    </w:p>
    <w:p>
      <w:pPr>
        <w:pStyle w:val="BodyText"/>
        <w:ind w:left="1170"/>
        <w:spacing w:before="252" w:line="223" w:lineRule="auto"/>
        <w:rPr/>
      </w:pPr>
      <w:r>
        <w:rPr/>
        <w:t>地</w:t>
      </w:r>
      <w:r>
        <w:rPr>
          <w:spacing w:val="294"/>
        </w:rPr>
        <w:t xml:space="preserve"> </w:t>
      </w:r>
      <w:r>
        <w:rPr/>
        <w:t>址：立德楼518室</w:t>
      </w:r>
    </w:p>
    <w:p>
      <w:pPr>
        <w:pStyle w:val="BodyText"/>
        <w:ind w:left="1170"/>
        <w:spacing w:before="180" w:line="224" w:lineRule="auto"/>
        <w:rPr/>
      </w:pPr>
      <w:r>
        <w:rPr>
          <w:spacing w:val="-22"/>
        </w:rPr>
        <w:t>电</w:t>
      </w:r>
      <w:r>
        <w:rPr>
          <w:spacing w:val="-22"/>
        </w:rPr>
        <w:t xml:space="preserve">  </w:t>
      </w:r>
      <w:r>
        <w:rPr>
          <w:spacing w:val="-22"/>
        </w:rPr>
        <w:t>话：84096905</w:t>
      </w:r>
    </w:p>
    <w:p>
      <w:pPr>
        <w:pStyle w:val="BodyText"/>
        <w:ind w:left="39" w:right="150" w:firstLine="1130"/>
        <w:spacing w:before="195" w:line="311" w:lineRule="auto"/>
        <w:rPr>
          <w:sz w:val="58"/>
          <w:szCs w:val="58"/>
        </w:rPr>
      </w:pPr>
      <w:r>
        <w:rPr>
          <w:sz w:val="58"/>
          <w:szCs w:val="58"/>
          <w:spacing w:val="-14"/>
        </w:rPr>
        <w:t>九、本实施细则由统计与数据科学学院负责解</w:t>
      </w:r>
      <w:r>
        <w:rPr>
          <w:sz w:val="58"/>
          <w:szCs w:val="58"/>
          <w:spacing w:val="-15"/>
        </w:rPr>
        <w:t>释；未详尽之</w:t>
      </w:r>
      <w:r>
        <w:rPr>
          <w:sz w:val="58"/>
          <w:szCs w:val="58"/>
        </w:rPr>
        <w:t xml:space="preserve"> </w:t>
      </w:r>
      <w:r>
        <w:rPr>
          <w:sz w:val="58"/>
          <w:szCs w:val="58"/>
          <w:spacing w:val="-18"/>
        </w:rPr>
        <w:t>处，按《办法》执行。</w:t>
      </w:r>
    </w:p>
    <w:p>
      <w:pPr>
        <w:spacing w:line="333" w:lineRule="auto"/>
        <w:rPr>
          <w:rFonts w:ascii="Arial"/>
          <w:sz w:val="21"/>
        </w:rPr>
      </w:pPr>
      <w:r/>
    </w:p>
    <w:p>
      <w:pPr>
        <w:spacing w:line="333" w:lineRule="auto"/>
        <w:rPr>
          <w:rFonts w:ascii="Arial"/>
          <w:sz w:val="21"/>
        </w:rPr>
      </w:pPr>
      <w:r/>
    </w:p>
    <w:p>
      <w:pPr>
        <w:pStyle w:val="BodyText"/>
        <w:ind w:right="95"/>
        <w:spacing w:before="182" w:line="225" w:lineRule="auto"/>
        <w:jc w:val="right"/>
        <w:rPr>
          <w:sz w:val="56"/>
          <w:szCs w:val="56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7318021</wp:posOffset>
            </wp:positionH>
            <wp:positionV relativeFrom="paragraph">
              <wp:posOffset>-134455</wp:posOffset>
            </wp:positionV>
            <wp:extent cx="2586779" cy="2633691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86779" cy="2633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  <w:szCs w:val="56"/>
          <w:spacing w:val="-11"/>
        </w:rPr>
        <w:t>统计与数据科学学院</w:t>
      </w:r>
    </w:p>
    <w:p>
      <w:pPr>
        <w:pStyle w:val="BodyText"/>
        <w:ind w:left="11899"/>
        <w:spacing w:before="261" w:line="225" w:lineRule="auto"/>
        <w:rPr>
          <w:sz w:val="56"/>
          <w:szCs w:val="56"/>
        </w:rPr>
      </w:pPr>
      <w:r>
        <w:rPr>
          <w:sz w:val="56"/>
          <w:szCs w:val="56"/>
          <w:spacing w:val="68"/>
        </w:rPr>
        <w:t>2025年9月6日</w:t>
      </w:r>
    </w:p>
    <w:sectPr>
      <w:headerReference w:type="default" r:id="rId11"/>
      <w:footerReference w:type="default" r:id="rId12"/>
      <w:pgSz w:w="21795" w:h="31680"/>
      <w:pgMar w:top="2676" w:right="2730" w:bottom="2940" w:left="3031" w:header="2656" w:footer="260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88"/>
      <w:spacing w:line="181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820"/>
      <w:spacing w:before="1"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25"/>
      <w:spacing w:line="32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position w:val="1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47"/>
      <w:spacing w:line="183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78"/>
      <w:spacing w:line="326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position w:val="1"/>
      </w:rPr>
      <w:t>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04" w:lineRule="auto"/>
      <w:rPr>
        <w:rFonts w:ascii="Arial"/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1891930</wp:posOffset>
          </wp:positionH>
          <wp:positionV relativeFrom="page">
            <wp:posOffset>1853964</wp:posOffset>
          </wp:positionV>
          <wp:extent cx="10272758" cy="12672"/>
          <wp:effectExtent l="0" t="0" r="0" b="0"/>
          <wp:wrapNone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10272758" cy="12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04" w:lineRule="auto"/>
      <w:rPr>
        <w:rFonts w:ascii="Arial"/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1709536</wp:posOffset>
          </wp:positionH>
          <wp:positionV relativeFrom="page">
            <wp:posOffset>1338171</wp:posOffset>
          </wp:positionV>
          <wp:extent cx="10849047" cy="12673"/>
          <wp:effectExtent l="0" t="0" r="0" b="0"/>
          <wp:wrapNone/>
          <wp:docPr id="8" name="IM 8"/>
          <wp:cNvGraphicFramePr/>
          <a:graphic>
            <a:graphicData uri="http://schemas.openxmlformats.org/drawingml/2006/picture">
              <pic:pic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10849047" cy="12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04" w:lineRule="auto"/>
      <w:rPr>
        <w:rFonts w:ascii="Arial"/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1925103</wp:posOffset>
          </wp:positionH>
          <wp:positionV relativeFrom="page">
            <wp:posOffset>1686793</wp:posOffset>
          </wp:positionV>
          <wp:extent cx="10180764" cy="12673"/>
          <wp:effectExtent l="0" t="0" r="0" b="0"/>
          <wp:wrapNone/>
          <wp:docPr id="10" name="IM 10"/>
          <wp:cNvGraphicFramePr/>
          <a:graphic>
            <a:graphicData uri="http://schemas.openxmlformats.org/drawingml/2006/picture">
              <pic:pic>
                <pic:nvPicPr>
                  <pic:cNvPr id="10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10180764" cy="12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60"/>
      <w:szCs w:val="6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49"/>
      <w:szCs w:val="4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yperlink" Target="https://gj.ncss.cn/gizzis.html;" TargetMode="External"/><Relationship Id="rId7" Type="http://schemas.openxmlformats.org/officeDocument/2006/relationships/image" Target="media/image3.png"/><Relationship Id="rId6" Type="http://schemas.openxmlformats.org/officeDocument/2006/relationships/footer" Target="footer3.xml"/><Relationship Id="rId5" Type="http://schemas.openxmlformats.org/officeDocument/2006/relationships/image" Target="media/image2.png"/><Relationship Id="rId4" Type="http://schemas.openxmlformats.org/officeDocument/2006/relationships/footer" Target="footer2.xml"/><Relationship Id="rId3" Type="http://schemas.openxmlformats.org/officeDocument/2006/relationships/header" Target="header2.xml"/><Relationship Id="rId2" Type="http://schemas.openxmlformats.org/officeDocument/2006/relationships/footer" Target="footer1.xml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image" Target="media/image6.png"/><Relationship Id="rId12" Type="http://schemas.openxmlformats.org/officeDocument/2006/relationships/footer" Target="footer5.xml"/><Relationship Id="rId11" Type="http://schemas.openxmlformats.org/officeDocument/2006/relationships/header" Target="header4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2026-09-11T17:05:26Z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2026-09-11T17:05:27</vt:filetime>
  </property>
  <property fmtid="{D5CDD505-2E9C-101B-9397-08002B2CF9AE}" pid="4" name="UsrData">
    <vt:lpwstr>6aa3c44cebbc0a001f4b198fwl</vt:lpwstr>
  </property>
</Properties>
</file>