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云南大学国际关系研究院第六届（2026年）周边外交与区域国别研究夏令营招生公告</w:t>
      </w:r>
    </w:p>
    <w:p>
      <w:pPr>
        <w:spacing w:before="160" w:after="80" w:lineRule="auto" w:line="360"/>
        <w:jc w:val="left"/>
      </w:pPr>
      <w:r>
        <w:rPr>
          <w:rFonts w:ascii="Times New Roman" w:hAnsi="Times New Roman" w:eastAsia="宋体"/>
          <w:b/>
          <w:sz w:val="28"/>
        </w:rPr>
        <w:t>一、招生基本信息</w:t>
      </w:r>
    </w:p>
    <w:p>
      <w:pPr>
        <w:spacing w:after="80" w:lineRule="auto" w:line="360"/>
        <w:ind w:firstLine="482"/>
        <w:jc w:val="both"/>
      </w:pPr>
      <w:r>
        <w:rPr>
          <w:rFonts w:ascii="Times New Roman" w:hAnsi="Times New Roman" w:eastAsia="宋体"/>
          <w:b w:val="0"/>
          <w:sz w:val="24"/>
        </w:rPr>
        <w:t>发布日期：2026年6月25日</w:t>
      </w:r>
    </w:p>
    <w:p>
      <w:pPr>
        <w:spacing w:after="80" w:lineRule="auto" w:line="360"/>
        <w:ind w:firstLine="482"/>
        <w:jc w:val="both"/>
      </w:pPr>
      <w:r>
        <w:rPr>
          <w:rFonts w:ascii="Times New Roman" w:hAnsi="Times New Roman" w:eastAsia="宋体"/>
          <w:b w:val="0"/>
          <w:sz w:val="24"/>
        </w:rPr>
        <w:t>云南大学国际关系研究院发布第六届（2026年）周边外交与区域国别研究夏令营招生公告，拟招收学员总计30人，面向国内各高校和科研机构2027届本科生（以人文社科类专业为主）。</w:t>
      </w:r>
    </w:p>
    <w:p>
      <w:pPr>
        <w:spacing w:before="160" w:after="80" w:lineRule="auto" w:line="360"/>
        <w:jc w:val="left"/>
      </w:pPr>
      <w:r>
        <w:rPr>
          <w:rFonts w:ascii="Times New Roman" w:hAnsi="Times New Roman" w:eastAsia="宋体"/>
          <w:b/>
          <w:sz w:val="28"/>
        </w:rPr>
        <w:t>二、涵盖专业</w:t>
      </w:r>
    </w:p>
    <w:p>
      <w:pPr>
        <w:spacing w:after="80" w:lineRule="auto" w:line="360"/>
        <w:ind w:firstLine="482"/>
        <w:jc w:val="both"/>
      </w:pPr>
      <w:r>
        <w:rPr>
          <w:rFonts w:ascii="Times New Roman" w:hAnsi="Times New Roman" w:eastAsia="宋体"/>
          <w:b w:val="0"/>
          <w:sz w:val="24"/>
        </w:rPr>
        <w:t>1. 国际关系</w:t>
      </w:r>
    </w:p>
    <w:p>
      <w:pPr>
        <w:spacing w:after="80" w:lineRule="auto" w:line="360"/>
        <w:ind w:firstLine="482"/>
        <w:jc w:val="both"/>
      </w:pPr>
      <w:r>
        <w:rPr>
          <w:rFonts w:ascii="Times New Roman" w:hAnsi="Times New Roman" w:eastAsia="宋体"/>
          <w:b w:val="0"/>
          <w:sz w:val="24"/>
        </w:rPr>
        <w:t>2. 国际政治</w:t>
      </w:r>
    </w:p>
    <w:p>
      <w:pPr>
        <w:spacing w:after="80" w:lineRule="auto" w:line="360"/>
        <w:ind w:firstLine="482"/>
        <w:jc w:val="both"/>
      </w:pPr>
      <w:r>
        <w:rPr>
          <w:rFonts w:ascii="Times New Roman" w:hAnsi="Times New Roman" w:eastAsia="宋体"/>
          <w:b w:val="0"/>
          <w:sz w:val="24"/>
        </w:rPr>
        <w:t>3. 外交学</w:t>
      </w:r>
    </w:p>
    <w:p>
      <w:pPr>
        <w:spacing w:after="80" w:lineRule="auto" w:line="360"/>
        <w:ind w:firstLine="482"/>
        <w:jc w:val="both"/>
      </w:pPr>
      <w:r>
        <w:rPr>
          <w:rFonts w:ascii="Times New Roman" w:hAnsi="Times New Roman" w:eastAsia="宋体"/>
          <w:b w:val="0"/>
          <w:sz w:val="24"/>
        </w:rPr>
        <w:t>4. 区域与国别研究</w:t>
      </w:r>
    </w:p>
    <w:p>
      <w:pPr>
        <w:spacing w:after="80" w:lineRule="auto" w:line="360"/>
        <w:ind w:firstLine="482"/>
        <w:jc w:val="both"/>
      </w:pPr>
      <w:r>
        <w:rPr>
          <w:rFonts w:ascii="Times New Roman" w:hAnsi="Times New Roman" w:eastAsia="宋体"/>
          <w:b w:val="0"/>
          <w:sz w:val="24"/>
        </w:rPr>
        <w:t>5. 跨境安全（相关专业领域）</w:t>
      </w:r>
    </w:p>
    <w:p>
      <w:pPr>
        <w:spacing w:before="160" w:after="80" w:lineRule="auto" w:line="360"/>
        <w:jc w:val="left"/>
      </w:pPr>
      <w:r>
        <w:rPr>
          <w:rFonts w:ascii="Times New Roman" w:hAnsi="Times New Roman" w:eastAsia="宋体"/>
          <w:b/>
          <w:sz w:val="28"/>
        </w:rPr>
        <w:t>三、排名与评分方式</w:t>
      </w:r>
    </w:p>
    <w:p>
      <w:pPr>
        <w:spacing w:after="80" w:lineRule="auto" w:line="360"/>
        <w:ind w:firstLine="482"/>
        <w:jc w:val="both"/>
      </w:pPr>
      <w:r>
        <w:rPr>
          <w:rFonts w:ascii="Times New Roman" w:hAnsi="Times New Roman" w:eastAsia="宋体"/>
          <w:b w:val="0"/>
          <w:sz w:val="24"/>
        </w:rPr>
        <w:t>我院将在2026年6月25日前，对申请者进行综合评价，择优录取夏令营学员，录取结果在云南大学国际关系研究院官方网站和官方微信公众号同步公布。</w:t>
      </w:r>
    </w:p>
    <w:p>
      <w:pPr>
        <w:spacing w:before="160" w:after="80" w:lineRule="auto" w:line="360"/>
        <w:jc w:val="left"/>
      </w:pPr>
      <w:r>
        <w:rPr>
          <w:rFonts w:ascii="Times New Roman" w:hAnsi="Times New Roman" w:eastAsia="宋体"/>
          <w:b/>
          <w:sz w:val="28"/>
        </w:rPr>
        <w:t>四、公示期</w:t>
      </w:r>
    </w:p>
    <w:p>
      <w:pPr>
        <w:spacing w:after="80" w:lineRule="auto" w:line="360"/>
        <w:ind w:firstLine="482"/>
        <w:jc w:val="both"/>
      </w:pPr>
      <w:r>
        <w:rPr>
          <w:rFonts w:ascii="Times New Roman" w:hAnsi="Times New Roman" w:eastAsia="宋体"/>
          <w:b w:val="0"/>
          <w:sz w:val="24"/>
        </w:rPr>
        <w:t>原文未明确公示期，仅说明录取结果于2026年6月25日前公布。</w:t>
      </w:r>
    </w:p>
    <w:p>
      <w:pPr>
        <w:spacing w:before="160" w:after="80" w:lineRule="auto" w:line="360"/>
        <w:jc w:val="left"/>
      </w:pPr>
      <w:r>
        <w:rPr>
          <w:rFonts w:ascii="Times New Roman" w:hAnsi="Times New Roman" w:eastAsia="宋体"/>
          <w:b/>
          <w:sz w:val="28"/>
        </w:rPr>
        <w:t>五、其他重要说明</w:t>
      </w:r>
    </w:p>
    <w:p>
      <w:pPr>
        <w:spacing w:after="80" w:lineRule="auto" w:line="360"/>
        <w:ind w:firstLine="482"/>
        <w:jc w:val="both"/>
      </w:pPr>
      <w:r>
        <w:rPr>
          <w:rFonts w:ascii="Times New Roman" w:hAnsi="Times New Roman" w:eastAsia="宋体"/>
          <w:b w:val="0"/>
          <w:sz w:val="24"/>
        </w:rPr>
        <w:t>1. 活动形式为线下，拟定于2026年7月上旬在云南省昆明市五华区翠湖北路2号云南大学东陆校区举行。</w:t>
      </w:r>
    </w:p>
    <w:p>
      <w:pPr>
        <w:spacing w:after="80" w:lineRule="auto" w:line="360"/>
        <w:ind w:firstLine="482"/>
        <w:jc w:val="both"/>
      </w:pPr>
      <w:r>
        <w:rPr>
          <w:rFonts w:ascii="Times New Roman" w:hAnsi="Times New Roman" w:eastAsia="宋体"/>
          <w:b w:val="0"/>
          <w:sz w:val="24"/>
        </w:rPr>
        <w:t>2. 食宿费由研究院负责所有学员日程安排中的调研费用、餐费及外地学员在昆明的住宿费。</w:t>
      </w:r>
    </w:p>
    <w:p>
      <w:pPr>
        <w:spacing w:after="80" w:lineRule="auto" w:line="360"/>
        <w:ind w:firstLine="482"/>
        <w:jc w:val="both"/>
      </w:pPr>
      <w:r>
        <w:rPr>
          <w:rFonts w:ascii="Times New Roman" w:hAnsi="Times New Roman" w:eastAsia="宋体"/>
          <w:b w:val="0"/>
          <w:sz w:val="24"/>
        </w:rPr>
        <w:t>3. 往返交通费将资助优秀外地学员，补贴标准参照高铁二等座标准执行。</w:t>
      </w:r>
    </w:p>
    <w:p>
      <w:pPr>
        <w:spacing w:after="80" w:lineRule="auto" w:line="360"/>
        <w:ind w:firstLine="482"/>
        <w:jc w:val="both"/>
      </w:pPr>
      <w:r>
        <w:rPr>
          <w:rFonts w:ascii="Times New Roman" w:hAnsi="Times New Roman" w:eastAsia="宋体"/>
          <w:b w:val="0"/>
          <w:sz w:val="24"/>
        </w:rPr>
        <w:t>4. 申请材料需于2026年6月15日（以邮戳为准）前寄送纸质版，电子版于6月15日17:00前发送至指定邮箱。</w:t>
      </w:r>
    </w:p>
    <w:p>
      <w:pPr>
        <w:spacing w:after="80" w:lineRule="auto" w:line="360"/>
        <w:ind w:firstLine="482"/>
        <w:jc w:val="both"/>
      </w:pPr>
      <w:r>
        <w:rPr>
          <w:rFonts w:ascii="Times New Roman" w:hAnsi="Times New Roman" w:eastAsia="宋体"/>
          <w:b w:val="0"/>
          <w:sz w:val="24"/>
        </w:rPr>
        <w:t>5. 联系人方老师，联系电话0871-65039758，电子邮箱2210811480@qq.com。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