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关于推荐2022届哲学专业优秀本科毕业生免试攻读研究生的实施办法</w:t>
      </w:r>
    </w:p>
    <w:p>
      <w:pPr>
        <w:spacing w:after="80" w:lineRule="auto" w:line="360"/>
        <w:ind w:firstLine="482"/>
        <w:jc w:val="both"/>
      </w:pPr>
      <w:r>
        <w:rPr>
          <w:rFonts w:ascii="Times New Roman" w:hAnsi="Times New Roman" w:eastAsia="宋体"/>
          <w:b w:val="0"/>
          <w:sz w:val="24"/>
        </w:rPr>
        <w:t>为切实做好哲学学院2022届本科毕业生推荐免试攻读硕士研究生工作，根据学校《关于做好我校2022届本科毕业生推荐免试攻读硕士研究生工作的通知》《关于印发的通知》（校本[2021]29号）《华中科技大学推荐优秀应届本科毕业生免试攻读研究生奖励加分细则》（简称“校加分细则”），结合专业培养特点和学院实际情况，制定本实施办法。</w:t>
      </w:r>
    </w:p>
    <w:p>
      <w:pPr>
        <w:spacing w:after="80" w:lineRule="auto" w:line="360"/>
        <w:ind w:firstLine="482"/>
        <w:jc w:val="both"/>
      </w:pPr>
      <w:r>
        <w:rPr>
          <w:rFonts w:ascii="Times New Roman" w:hAnsi="Times New Roman" w:eastAsia="宋体"/>
          <w:b w:val="0"/>
          <w:sz w:val="24"/>
        </w:rPr>
        <w:t>发布日期（推定）：2025年9月13日</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遴选工作领导小组，由党政负责人、分管本科教学教务领导、各有关工作负责人、本科教务员、辅导员构成。</w:t>
      </w:r>
    </w:p>
    <w:p>
      <w:pPr>
        <w:spacing w:after="80" w:lineRule="auto" w:line="360"/>
        <w:ind w:firstLine="482"/>
        <w:jc w:val="both"/>
      </w:pPr>
      <w:r>
        <w:rPr>
          <w:rFonts w:ascii="Times New Roman" w:hAnsi="Times New Roman" w:eastAsia="宋体"/>
          <w:b w:val="0"/>
          <w:sz w:val="24"/>
        </w:rPr>
        <w:t>组 长：董尚文 杨海斌</w:t>
      </w:r>
    </w:p>
    <w:p>
      <w:pPr>
        <w:spacing w:after="80" w:lineRule="auto" w:line="360"/>
        <w:ind w:firstLine="482"/>
        <w:jc w:val="both"/>
      </w:pPr>
      <w:r>
        <w:rPr>
          <w:rFonts w:ascii="Times New Roman" w:hAnsi="Times New Roman" w:eastAsia="宋体"/>
          <w:b w:val="0"/>
          <w:sz w:val="24"/>
        </w:rPr>
        <w:t>副组长：徐 敏</w:t>
      </w:r>
    </w:p>
    <w:p>
      <w:pPr>
        <w:spacing w:after="80" w:lineRule="auto" w:line="360"/>
        <w:ind w:firstLine="482"/>
        <w:jc w:val="both"/>
      </w:pPr>
      <w:r>
        <w:rPr>
          <w:rFonts w:ascii="Times New Roman" w:hAnsi="Times New Roman" w:eastAsia="宋体"/>
          <w:b w:val="0"/>
          <w:sz w:val="24"/>
        </w:rPr>
        <w:t>成 员（排名不分先后，按姓氏笔划排序）：叶金州 邵 华 易 刚 赵泽林 闻 骏 廖晓炜</w:t>
      </w:r>
    </w:p>
    <w:p>
      <w:pPr>
        <w:spacing w:after="80" w:lineRule="auto" w:line="360"/>
        <w:ind w:firstLine="482"/>
        <w:jc w:val="both"/>
      </w:pPr>
      <w:r>
        <w:rPr>
          <w:rFonts w:ascii="Times New Roman" w:hAnsi="Times New Roman" w:eastAsia="宋体"/>
          <w:b w:val="0"/>
          <w:sz w:val="24"/>
        </w:rPr>
        <w:t>监察小组：闫俊懂（兼） 舒年春（兼） 赵 璐（兼）</w:t>
      </w:r>
    </w:p>
    <w:p>
      <w:pPr>
        <w:spacing w:after="80" w:lineRule="auto" w:line="360"/>
        <w:ind w:firstLine="482"/>
        <w:jc w:val="both"/>
      </w:pPr>
      <w:r>
        <w:rPr>
          <w:rFonts w:ascii="Times New Roman" w:hAnsi="Times New Roman" w:eastAsia="宋体"/>
          <w:b w:val="0"/>
          <w:sz w:val="24"/>
        </w:rPr>
        <w:t>秘 书：赵 璐 郭 乙</w:t>
      </w:r>
    </w:p>
    <w:p>
      <w:pPr>
        <w:spacing w:before="160" w:after="80" w:lineRule="auto" w:line="360"/>
        <w:jc w:val="left"/>
      </w:pPr>
      <w:r>
        <w:rPr>
          <w:rFonts w:ascii="Times New Roman" w:hAnsi="Times New Roman" w:eastAsia="宋体"/>
          <w:b/>
          <w:sz w:val="28"/>
        </w:rPr>
        <w:t>二、年度指标数</w:t>
      </w:r>
    </w:p>
    <w:p>
      <w:pPr>
        <w:spacing w:after="80" w:lineRule="auto" w:line="360"/>
        <w:ind w:firstLine="482"/>
        <w:jc w:val="both"/>
      </w:pPr>
      <w:r>
        <w:rPr>
          <w:rFonts w:ascii="Times New Roman" w:hAnsi="Times New Roman" w:eastAsia="宋体"/>
          <w:b w:val="0"/>
          <w:sz w:val="24"/>
        </w:rPr>
        <w:t>1. 学校分配推免生名额为5个。</w:t>
      </w:r>
    </w:p>
    <w:p>
      <w:pPr>
        <w:spacing w:after="80" w:lineRule="auto" w:line="360"/>
        <w:ind w:firstLine="482"/>
        <w:jc w:val="both"/>
      </w:pPr>
      <w:r>
        <w:rPr>
          <w:rFonts w:ascii="Times New Roman" w:hAnsi="Times New Roman" w:eastAsia="宋体"/>
          <w:b w:val="0"/>
          <w:sz w:val="24"/>
        </w:rPr>
        <w:t>2. 若有指标增减，遴选工作领导小组集体决策指标使用规则。</w:t>
      </w:r>
    </w:p>
    <w:p>
      <w:pPr>
        <w:spacing w:before="160" w:after="80" w:lineRule="auto" w:line="360"/>
        <w:jc w:val="left"/>
      </w:pPr>
      <w:r>
        <w:rPr>
          <w:rFonts w:ascii="Times New Roman" w:hAnsi="Times New Roman" w:eastAsia="宋体"/>
          <w:b/>
          <w:sz w:val="28"/>
        </w:rPr>
        <w:t>三、工作原则</w:t>
      </w:r>
    </w:p>
    <w:p>
      <w:pPr>
        <w:spacing w:after="80" w:lineRule="auto" w:line="360"/>
        <w:ind w:firstLine="482"/>
        <w:jc w:val="both"/>
      </w:pPr>
      <w:r>
        <w:rPr>
          <w:rFonts w:ascii="Times New Roman" w:hAnsi="Times New Roman" w:eastAsia="宋体"/>
          <w:b w:val="0"/>
          <w:sz w:val="24"/>
        </w:rPr>
        <w:t>（一）推荐原则</w:t>
      </w:r>
    </w:p>
    <w:p>
      <w:pPr>
        <w:spacing w:after="80" w:lineRule="auto" w:line="360"/>
        <w:ind w:firstLine="482"/>
        <w:jc w:val="both"/>
      </w:pPr>
      <w:r>
        <w:rPr>
          <w:rFonts w:ascii="Times New Roman" w:hAnsi="Times New Roman" w:eastAsia="宋体"/>
          <w:b w:val="0"/>
          <w:sz w:val="24"/>
        </w:rPr>
        <w:t>1. 以德为先。</w:t>
      </w:r>
    </w:p>
    <w:p>
      <w:pPr>
        <w:spacing w:after="80" w:lineRule="auto" w:line="360"/>
        <w:ind w:firstLine="482"/>
        <w:jc w:val="both"/>
      </w:pPr>
      <w:r>
        <w:rPr>
          <w:rFonts w:ascii="Times New Roman" w:hAnsi="Times New Roman" w:eastAsia="宋体"/>
          <w:b w:val="0"/>
          <w:sz w:val="24"/>
        </w:rPr>
        <w:t>2. 以加权平均成绩为基础考量指标。</w:t>
      </w:r>
    </w:p>
    <w:p>
      <w:pPr>
        <w:spacing w:after="80" w:lineRule="auto" w:line="360"/>
        <w:ind w:firstLine="482"/>
        <w:jc w:val="both"/>
      </w:pPr>
      <w:r>
        <w:rPr>
          <w:rFonts w:ascii="Times New Roman" w:hAnsi="Times New Roman" w:eastAsia="宋体"/>
          <w:b w:val="0"/>
          <w:sz w:val="24"/>
        </w:rPr>
        <w:t>3. 注重学生德智体美劳全面发展。</w:t>
      </w:r>
    </w:p>
    <w:p>
      <w:pPr>
        <w:spacing w:after="80" w:lineRule="auto" w:line="360"/>
        <w:ind w:firstLine="482"/>
        <w:jc w:val="both"/>
      </w:pPr>
      <w:r>
        <w:rPr>
          <w:rFonts w:ascii="Times New Roman" w:hAnsi="Times New Roman" w:eastAsia="宋体"/>
          <w:b w:val="0"/>
          <w:sz w:val="24"/>
        </w:rPr>
        <w:t>4. 不专门组织遴选考试。</w:t>
      </w:r>
    </w:p>
    <w:p>
      <w:pPr>
        <w:spacing w:after="80" w:lineRule="auto" w:line="360"/>
        <w:ind w:firstLine="482"/>
        <w:jc w:val="both"/>
      </w:pPr>
      <w:r>
        <w:rPr>
          <w:rFonts w:ascii="Times New Roman" w:hAnsi="Times New Roman" w:eastAsia="宋体"/>
          <w:b w:val="0"/>
          <w:sz w:val="24"/>
        </w:rPr>
        <w:t>5. 不单列计划或破格推荐。</w:t>
      </w:r>
    </w:p>
    <w:p>
      <w:pPr>
        <w:spacing w:after="80" w:lineRule="auto" w:line="360"/>
        <w:ind w:firstLine="482"/>
        <w:jc w:val="both"/>
      </w:pPr>
      <w:r>
        <w:rPr>
          <w:rFonts w:ascii="Times New Roman" w:hAnsi="Times New Roman" w:eastAsia="宋体"/>
          <w:b w:val="0"/>
          <w:sz w:val="24"/>
        </w:rPr>
        <w:t>（二）流程原则</w:t>
      </w:r>
    </w:p>
    <w:p>
      <w:pPr>
        <w:spacing w:after="80" w:lineRule="auto" w:line="360"/>
        <w:ind w:firstLine="482"/>
        <w:jc w:val="both"/>
      </w:pPr>
      <w:r>
        <w:rPr>
          <w:rFonts w:ascii="Times New Roman" w:hAnsi="Times New Roman" w:eastAsia="宋体"/>
          <w:b w:val="0"/>
          <w:sz w:val="24"/>
        </w:rPr>
        <w:t>1. 组织领导原则。遴选工作领导小组全面领导2022届本科毕业生推免工作。设立监察小组，监督推免各环节工作情况。</w:t>
      </w:r>
    </w:p>
    <w:p>
      <w:pPr>
        <w:spacing w:after="80" w:lineRule="auto" w:line="360"/>
        <w:ind w:firstLine="482"/>
        <w:jc w:val="both"/>
      </w:pPr>
      <w:r>
        <w:rPr>
          <w:rFonts w:ascii="Times New Roman" w:hAnsi="Times New Roman" w:eastAsia="宋体"/>
          <w:b w:val="0"/>
          <w:sz w:val="24"/>
        </w:rPr>
        <w:t>2. 自主报名原则。充分尊重学生的自主选择权利，切实保障考生自主报名。</w:t>
      </w:r>
    </w:p>
    <w:p>
      <w:pPr>
        <w:spacing w:after="80" w:lineRule="auto" w:line="360"/>
        <w:ind w:firstLine="482"/>
        <w:jc w:val="both"/>
      </w:pPr>
      <w:r>
        <w:rPr>
          <w:rFonts w:ascii="Times New Roman" w:hAnsi="Times New Roman" w:eastAsia="宋体"/>
          <w:b w:val="0"/>
          <w:sz w:val="24"/>
        </w:rPr>
        <w:t>3. 程序规范原则。依据国家、学校相关政策及规定，按照科学、规范的标准，严格工作程序。成立遴选工作领导小组，对推免生工作原则、工作方案和推免生名单等相关事项实行集体议事、决策。在领导小组领导下，成立专家审核小组，审核加分项支撑材料。</w:t>
      </w:r>
    </w:p>
    <w:p>
      <w:pPr>
        <w:spacing w:after="80" w:lineRule="auto" w:line="360"/>
        <w:ind w:firstLine="482"/>
        <w:jc w:val="both"/>
      </w:pPr>
      <w:r>
        <w:rPr>
          <w:rFonts w:ascii="Times New Roman" w:hAnsi="Times New Roman" w:eastAsia="宋体"/>
          <w:b w:val="0"/>
          <w:sz w:val="24"/>
        </w:rPr>
        <w:t>4. 信息公开原则。学院严格按照学校推免工作时间节点要求，对推免生名额、推免工作管理办法、推免生名单、咨询申诉渠道等重要信息实行公开、公示。</w:t>
      </w:r>
    </w:p>
    <w:p>
      <w:pPr>
        <w:spacing w:after="80" w:lineRule="auto" w:line="360"/>
        <w:ind w:firstLine="482"/>
        <w:jc w:val="both"/>
      </w:pPr>
      <w:r>
        <w:rPr>
          <w:rFonts w:ascii="Times New Roman" w:hAnsi="Times New Roman" w:eastAsia="宋体"/>
          <w:b w:val="0"/>
          <w:sz w:val="24"/>
        </w:rPr>
        <w:t>5. 关系回避原则。有直系亲属或者利益相关者报名申请推免资格的工作人员，应主动申请回避，有非直系亲属等报名参加推免的，应主动报备。相关学生申请推免资格时，也应主动报备。对未按规定报备的推免相关工作人员，学校将依规依纪严肃处理；对未按规定报备声明回避关系，且影响推免过程和结果公正公平的学生，学校将取消其推免资格。</w:t>
      </w:r>
    </w:p>
    <w:p>
      <w:pPr>
        <w:spacing w:after="80" w:lineRule="auto" w:line="360"/>
        <w:ind w:firstLine="482"/>
        <w:jc w:val="both"/>
      </w:pPr>
      <w:r>
        <w:rPr>
          <w:rFonts w:ascii="Times New Roman" w:hAnsi="Times New Roman" w:eastAsia="宋体"/>
          <w:b w:val="0"/>
          <w:sz w:val="24"/>
        </w:rPr>
        <w:t>6. 严格管理原则。为保证推免生质量，维护考生公平竞争、科学选拔，专家审核小组对申请推免资格学生的科研成果、竞赛奖项等内容进行审核鉴定，排除抄袭、造假、冒名及有名无实等情况，个人需承诺，专家组需给出明确审核鉴定意见，并签字存档。进一步加强诚信建设，对在推免过程中有弄虚作假、学术不端等行为的学生，一经查实，将严肃惩处，已入学的，取消研究生学籍，并记入《国家教育考试考生诚信档案》；推免相关工作人员未严格履职，违反推免政策规定的，将依纪严肃处理，造成严重后果和恶劣影响的，对有关责任人实行问责。</w:t>
      </w:r>
    </w:p>
    <w:p>
      <w:pPr>
        <w:spacing w:before="160" w:after="80" w:lineRule="auto" w:line="360"/>
        <w:jc w:val="left"/>
      </w:pPr>
      <w:r>
        <w:rPr>
          <w:rFonts w:ascii="Times New Roman" w:hAnsi="Times New Roman" w:eastAsia="宋体"/>
          <w:b/>
          <w:sz w:val="28"/>
        </w:rPr>
        <w:t>四、推荐人选必备条件</w:t>
      </w:r>
    </w:p>
    <w:p>
      <w:pPr>
        <w:spacing w:after="80" w:lineRule="auto" w:line="360"/>
        <w:ind w:firstLine="482"/>
        <w:jc w:val="both"/>
      </w:pPr>
      <w:r>
        <w:rPr>
          <w:rFonts w:ascii="Times New Roman" w:hAnsi="Times New Roman" w:eastAsia="宋体"/>
          <w:b w:val="0"/>
          <w:sz w:val="24"/>
        </w:rPr>
        <w:t>1. 我院纳入国家普通本科招生计划录取的应届毕业生。</w:t>
      </w:r>
    </w:p>
    <w:p>
      <w:pPr>
        <w:spacing w:after="80" w:lineRule="auto" w:line="360"/>
        <w:ind w:firstLine="482"/>
        <w:jc w:val="both"/>
      </w:pPr>
      <w:r>
        <w:rPr>
          <w:rFonts w:ascii="Times New Roman" w:hAnsi="Times New Roman" w:eastAsia="宋体"/>
          <w:b w:val="0"/>
          <w:sz w:val="24"/>
        </w:rPr>
        <w:t>2. 热爱祖国，拥护中国共产党领导，自觉践行社会主义核心价值观，理想信念坚定，社会责任感强。</w:t>
      </w:r>
    </w:p>
    <w:p>
      <w:pPr>
        <w:spacing w:after="80" w:lineRule="auto" w:line="360"/>
        <w:ind w:firstLine="482"/>
        <w:jc w:val="both"/>
      </w:pPr>
      <w:r>
        <w:rPr>
          <w:rFonts w:ascii="Times New Roman" w:hAnsi="Times New Roman" w:eastAsia="宋体"/>
          <w:b w:val="0"/>
          <w:sz w:val="24"/>
        </w:rPr>
        <w:t>3. 诚实守信，学风端正，品行优良，无任何违规违纪处分记录。</w:t>
      </w:r>
    </w:p>
    <w:p>
      <w:pPr>
        <w:spacing w:after="80" w:lineRule="auto" w:line="360"/>
        <w:ind w:firstLine="482"/>
        <w:jc w:val="both"/>
      </w:pPr>
      <w:r>
        <w:rPr>
          <w:rFonts w:ascii="Times New Roman" w:hAnsi="Times New Roman" w:eastAsia="宋体"/>
          <w:b w:val="0"/>
          <w:sz w:val="24"/>
        </w:rPr>
        <w:t>4. 通过国家大学外语四级考试。</w:t>
      </w:r>
    </w:p>
    <w:p>
      <w:pPr>
        <w:spacing w:after="80" w:lineRule="auto" w:line="360"/>
        <w:ind w:firstLine="482"/>
        <w:jc w:val="both"/>
      </w:pPr>
      <w:r>
        <w:rPr>
          <w:rFonts w:ascii="Times New Roman" w:hAnsi="Times New Roman" w:eastAsia="宋体"/>
          <w:b w:val="0"/>
          <w:sz w:val="24"/>
        </w:rPr>
        <w:t>5. （1）培养计划前3年开设必修课皆已取得学分；（2）无课程不及格情况（补考重修后及格情况记为及格）；（3）专业必修课无不及格记录。</w:t>
      </w:r>
    </w:p>
    <w:p>
      <w:pPr>
        <w:spacing w:after="80" w:lineRule="auto" w:line="360"/>
        <w:ind w:firstLine="482"/>
        <w:jc w:val="both"/>
      </w:pPr>
      <w:r>
        <w:rPr>
          <w:rFonts w:ascii="Times New Roman" w:hAnsi="Times New Roman" w:eastAsia="宋体"/>
          <w:b w:val="0"/>
          <w:sz w:val="24"/>
        </w:rPr>
        <w:t>6. 加权平均成绩专业排名前50%。</w:t>
      </w:r>
    </w:p>
    <w:p>
      <w:pPr>
        <w:spacing w:after="80" w:lineRule="auto" w:line="360"/>
        <w:ind w:firstLine="482"/>
        <w:jc w:val="both"/>
      </w:pPr>
      <w:r>
        <w:rPr>
          <w:rFonts w:ascii="Times New Roman" w:hAnsi="Times New Roman" w:eastAsia="宋体"/>
          <w:b w:val="0"/>
          <w:sz w:val="24"/>
        </w:rPr>
        <w:t>7. 原则上应为不计划本科毕业后赴国（境）外留学的学生。</w:t>
      </w:r>
    </w:p>
    <w:p>
      <w:pPr>
        <w:spacing w:before="160" w:after="80" w:lineRule="auto" w:line="360"/>
        <w:jc w:val="left"/>
      </w:pPr>
      <w:r>
        <w:rPr>
          <w:rFonts w:ascii="Times New Roman" w:hAnsi="Times New Roman" w:eastAsia="宋体"/>
          <w:b/>
          <w:sz w:val="28"/>
        </w:rPr>
        <w:t>五、推荐名单确定机制</w:t>
      </w:r>
    </w:p>
    <w:p>
      <w:pPr>
        <w:spacing w:after="80" w:lineRule="auto" w:line="360"/>
        <w:ind w:firstLine="482"/>
        <w:jc w:val="both"/>
      </w:pPr>
      <w:r>
        <w:rPr>
          <w:rFonts w:ascii="Times New Roman" w:hAnsi="Times New Roman" w:eastAsia="宋体"/>
          <w:b w:val="0"/>
          <w:sz w:val="24"/>
        </w:rPr>
        <w:t>1. 综合成绩排名前5位获得推荐资格。</w:t>
      </w:r>
    </w:p>
    <w:p>
      <w:pPr>
        <w:spacing w:after="80" w:lineRule="auto" w:line="360"/>
        <w:ind w:firstLine="482"/>
        <w:jc w:val="both"/>
      </w:pPr>
      <w:r>
        <w:rPr>
          <w:rFonts w:ascii="Times New Roman" w:hAnsi="Times New Roman" w:eastAsia="宋体"/>
          <w:b w:val="0"/>
          <w:sz w:val="24"/>
        </w:rPr>
        <w:t>2. 综合成绩计算公式：加权平均成绩（重修前）×0.9+奖励总加分×0.1=综合成绩。</w:t>
      </w:r>
    </w:p>
    <w:p>
      <w:pPr>
        <w:spacing w:after="80" w:lineRule="auto" w:line="360"/>
        <w:ind w:firstLine="482"/>
        <w:jc w:val="both"/>
      </w:pPr>
      <w:r>
        <w:rPr>
          <w:rFonts w:ascii="Times New Roman" w:hAnsi="Times New Roman" w:eastAsia="宋体"/>
          <w:b w:val="0"/>
          <w:sz w:val="24"/>
        </w:rPr>
        <w:t>3. 若综合成绩并列，相继比较加权平均成绩、平均学分绩点、专业必修课加权平均成绩，成绩高者优先。</w:t>
      </w:r>
    </w:p>
    <w:p>
      <w:pPr>
        <w:spacing w:after="80" w:lineRule="auto" w:line="360"/>
        <w:ind w:firstLine="482"/>
        <w:jc w:val="both"/>
      </w:pPr>
      <w:r>
        <w:rPr>
          <w:rFonts w:ascii="Times New Roman" w:hAnsi="Times New Roman" w:eastAsia="宋体"/>
          <w:b w:val="0"/>
          <w:sz w:val="24"/>
        </w:rPr>
        <w:t>4. 有放弃者，顺位补录。</w:t>
      </w:r>
    </w:p>
    <w:p>
      <w:pPr>
        <w:spacing w:before="160" w:after="80" w:lineRule="auto" w:line="360"/>
        <w:jc w:val="left"/>
      </w:pPr>
      <w:r>
        <w:rPr>
          <w:rFonts w:ascii="Times New Roman" w:hAnsi="Times New Roman" w:eastAsia="宋体"/>
          <w:b/>
          <w:sz w:val="28"/>
        </w:rPr>
        <w:t>六、奖励加分项及加分规定</w:t>
      </w:r>
    </w:p>
    <w:p>
      <w:pPr>
        <w:spacing w:after="80" w:lineRule="auto" w:line="360"/>
        <w:ind w:firstLine="482"/>
        <w:jc w:val="both"/>
      </w:pPr>
      <w:r>
        <w:rPr>
          <w:rFonts w:ascii="Times New Roman" w:hAnsi="Times New Roman" w:eastAsia="宋体"/>
          <w:b w:val="0"/>
          <w:sz w:val="24"/>
        </w:rPr>
        <w:t>1. 论文或专著（B56；C61）*：</w:t>
      </w:r>
    </w:p>
    <w:p>
      <w:pPr>
        <w:spacing w:after="80" w:lineRule="auto" w:line="360"/>
        <w:ind w:firstLine="482"/>
        <w:jc w:val="both"/>
      </w:pPr>
      <w:r>
        <w:rPr>
          <w:rFonts w:ascii="Times New Roman" w:hAnsi="Times New Roman" w:eastAsia="宋体"/>
          <w:b w:val="0"/>
          <w:sz w:val="24"/>
        </w:rPr>
        <w:t>1.1 权威期刊发文，专业相关，第1作者，每篇加2分。</w:t>
      </w:r>
    </w:p>
    <w:p>
      <w:pPr>
        <w:spacing w:after="80" w:lineRule="auto" w:line="360"/>
        <w:ind w:firstLine="482"/>
        <w:jc w:val="both"/>
      </w:pPr>
      <w:r>
        <w:rPr>
          <w:rFonts w:ascii="Times New Roman" w:hAnsi="Times New Roman" w:eastAsia="宋体"/>
          <w:b w:val="0"/>
          <w:sz w:val="24"/>
        </w:rPr>
        <w:t>1.2 普通核心期刊（CSSCI来源或拓展（南京大学），或中文核心期刊（北京大学），或中国人文社会科学核心期刊（中国社科院））发文，专业相关，第1作者，每篇加1分。</w:t>
      </w:r>
    </w:p>
    <w:p>
      <w:pPr>
        <w:spacing w:after="80" w:lineRule="auto" w:line="360"/>
        <w:ind w:firstLine="482"/>
        <w:jc w:val="both"/>
      </w:pPr>
      <w:r>
        <w:rPr>
          <w:rFonts w:ascii="Times New Roman" w:hAnsi="Times New Roman" w:eastAsia="宋体"/>
          <w:b w:val="0"/>
          <w:sz w:val="24"/>
        </w:rPr>
        <w:t>1.3 出版学术著作，专业相关，第1作者，每部加2分。</w:t>
      </w:r>
    </w:p>
    <w:p>
      <w:pPr>
        <w:spacing w:after="80" w:lineRule="auto" w:line="360"/>
        <w:ind w:firstLine="482"/>
        <w:jc w:val="both"/>
      </w:pPr>
      <w:r>
        <w:rPr>
          <w:rFonts w:ascii="Times New Roman" w:hAnsi="Times New Roman" w:eastAsia="宋体"/>
          <w:b w:val="0"/>
          <w:sz w:val="24"/>
        </w:rPr>
        <w:t>1.4 论文类奖励加分最多不超过3篇。</w:t>
      </w:r>
    </w:p>
    <w:p>
      <w:pPr>
        <w:spacing w:after="80" w:lineRule="auto" w:line="360"/>
        <w:ind w:firstLine="482"/>
        <w:jc w:val="both"/>
      </w:pPr>
      <w:r>
        <w:rPr>
          <w:rFonts w:ascii="Times New Roman" w:hAnsi="Times New Roman" w:eastAsia="宋体"/>
          <w:b w:val="0"/>
          <w:sz w:val="24"/>
        </w:rPr>
        <w:t>*注：“B56；C61”的意思是：本奖励加分项对应《校加分细则》附件中条目B56和C61，为简便起见，下面规定将只写《校加分细则》附件中的条目编码。</w:t>
      </w:r>
    </w:p>
    <w:p>
      <w:pPr>
        <w:spacing w:after="80" w:lineRule="auto" w:line="360"/>
        <w:ind w:firstLine="482"/>
        <w:jc w:val="both"/>
      </w:pPr>
      <w:r>
        <w:rPr>
          <w:rFonts w:ascii="Times New Roman" w:hAnsi="Times New Roman" w:eastAsia="宋体"/>
          <w:b w:val="0"/>
          <w:sz w:val="24"/>
        </w:rPr>
        <w:t>2. 专利（C62）：</w:t>
      </w:r>
    </w:p>
    <w:p>
      <w:pPr>
        <w:spacing w:after="80" w:lineRule="auto" w:line="360"/>
        <w:ind w:firstLine="482"/>
        <w:jc w:val="both"/>
      </w:pPr>
      <w:r>
        <w:rPr>
          <w:rFonts w:ascii="Times New Roman" w:hAnsi="Times New Roman" w:eastAsia="宋体"/>
          <w:b w:val="0"/>
          <w:sz w:val="24"/>
        </w:rPr>
        <w:t>2.1 发明专利，排名第1，单项加0.5分。</w:t>
      </w:r>
    </w:p>
    <w:p>
      <w:pPr>
        <w:spacing w:after="80" w:lineRule="auto" w:line="360"/>
        <w:ind w:firstLine="482"/>
        <w:jc w:val="both"/>
      </w:pPr>
      <w:r>
        <w:rPr>
          <w:rFonts w:ascii="Times New Roman" w:hAnsi="Times New Roman" w:eastAsia="宋体"/>
          <w:b w:val="0"/>
          <w:sz w:val="24"/>
        </w:rPr>
        <w:t>2.2 实用新型专利，排名第1，单项加0.25分。</w:t>
      </w:r>
    </w:p>
    <w:p>
      <w:pPr>
        <w:spacing w:after="80" w:lineRule="auto" w:line="360"/>
        <w:ind w:firstLine="482"/>
        <w:jc w:val="both"/>
      </w:pPr>
      <w:r>
        <w:rPr>
          <w:rFonts w:ascii="Times New Roman" w:hAnsi="Times New Roman" w:eastAsia="宋体"/>
          <w:b w:val="0"/>
          <w:sz w:val="24"/>
        </w:rPr>
        <w:t>2.3 专利奖励最多计3项。</w:t>
      </w:r>
    </w:p>
    <w:p>
      <w:pPr>
        <w:spacing w:after="80" w:lineRule="auto" w:line="360"/>
        <w:ind w:firstLine="482"/>
        <w:jc w:val="both"/>
      </w:pPr>
      <w:r>
        <w:rPr>
          <w:rFonts w:ascii="Times New Roman" w:hAnsi="Times New Roman" w:eastAsia="宋体"/>
          <w:b w:val="0"/>
          <w:sz w:val="24"/>
        </w:rPr>
        <w:t>3. 竞赛获奖：</w:t>
      </w:r>
    </w:p>
    <w:p>
      <w:pPr>
        <w:spacing w:after="80" w:lineRule="auto" w:line="360"/>
        <w:ind w:firstLine="482"/>
        <w:jc w:val="both"/>
      </w:pPr>
      <w:r>
        <w:rPr>
          <w:rFonts w:ascii="Times New Roman" w:hAnsi="Times New Roman" w:eastAsia="宋体"/>
          <w:b w:val="0"/>
          <w:sz w:val="24"/>
        </w:rPr>
        <w:t>3.1 国家级重点赛事（A1至A3），全国一等奖（金奖）排名前4位，单次加10分。</w:t>
      </w:r>
    </w:p>
    <w:p>
      <w:pPr>
        <w:spacing w:after="80" w:lineRule="auto" w:line="360"/>
        <w:ind w:firstLine="482"/>
        <w:jc w:val="both"/>
      </w:pPr>
      <w:r>
        <w:rPr>
          <w:rFonts w:ascii="Times New Roman" w:hAnsi="Times New Roman" w:eastAsia="宋体"/>
          <w:b w:val="0"/>
          <w:sz w:val="24"/>
        </w:rPr>
        <w:t>3.2 国家级一般赛事（B1至B54；B58；C1至C40；C42至C43）获奖，排名第1，单次加2分，排名第2，单次加1分，排名第3，单次加0.5分，其他排名，单次加0.1分。</w:t>
      </w:r>
    </w:p>
    <w:p>
      <w:pPr>
        <w:spacing w:after="80" w:lineRule="auto" w:line="360"/>
        <w:ind w:firstLine="482"/>
        <w:jc w:val="both"/>
      </w:pPr>
      <w:r>
        <w:rPr>
          <w:rFonts w:ascii="Times New Roman" w:hAnsi="Times New Roman" w:eastAsia="宋体"/>
          <w:b w:val="0"/>
          <w:sz w:val="24"/>
        </w:rPr>
        <w:t>3.3 省级赛事（C44至C59）获奖，排名第1，单次加1分，排名第2，单次加0.5分，其他排名，单次加0.05分。</w:t>
      </w:r>
    </w:p>
    <w:p>
      <w:pPr>
        <w:spacing w:after="80" w:lineRule="auto" w:line="360"/>
        <w:ind w:firstLine="482"/>
        <w:jc w:val="both"/>
      </w:pPr>
      <w:r>
        <w:rPr>
          <w:rFonts w:ascii="Times New Roman" w:hAnsi="Times New Roman" w:eastAsia="宋体"/>
          <w:b w:val="0"/>
          <w:sz w:val="24"/>
        </w:rPr>
        <w:t>3.4 取最高分和累加规定，参考《校加分细则》。</w:t>
      </w:r>
    </w:p>
    <w:p>
      <w:pPr>
        <w:spacing w:after="80" w:lineRule="auto" w:line="360"/>
        <w:ind w:firstLine="482"/>
        <w:jc w:val="both"/>
      </w:pPr>
      <w:r>
        <w:rPr>
          <w:rFonts w:ascii="Times New Roman" w:hAnsi="Times New Roman" w:eastAsia="宋体"/>
          <w:b w:val="0"/>
          <w:sz w:val="24"/>
        </w:rPr>
        <w:t>4. 荣誉称号：</w:t>
      </w:r>
    </w:p>
    <w:p>
      <w:pPr>
        <w:spacing w:after="80" w:lineRule="auto" w:line="360"/>
        <w:ind w:firstLine="482"/>
        <w:jc w:val="both"/>
      </w:pPr>
      <w:r>
        <w:rPr>
          <w:rFonts w:ascii="Times New Roman" w:hAnsi="Times New Roman" w:eastAsia="宋体"/>
          <w:b w:val="0"/>
          <w:sz w:val="24"/>
        </w:rPr>
        <w:t>4.1 国家级荣誉称号或湖北省青年五四奖章称号（C64），单次加2分。</w:t>
      </w:r>
    </w:p>
    <w:p>
      <w:pPr>
        <w:spacing w:after="80" w:lineRule="auto" w:line="360"/>
        <w:ind w:firstLine="482"/>
        <w:jc w:val="both"/>
      </w:pPr>
      <w:r>
        <w:rPr>
          <w:rFonts w:ascii="Times New Roman" w:hAnsi="Times New Roman" w:eastAsia="宋体"/>
          <w:b w:val="0"/>
          <w:sz w:val="24"/>
        </w:rPr>
        <w:t>4.2 省级荣誉称号或校青年五四奖章称号或校三好学生标兵或裘法祖奖学金获得者（C65至C66），单次加1分。</w:t>
      </w:r>
    </w:p>
    <w:p>
      <w:pPr>
        <w:spacing w:after="80" w:lineRule="auto" w:line="360"/>
        <w:ind w:firstLine="482"/>
        <w:jc w:val="both"/>
      </w:pPr>
      <w:r>
        <w:rPr>
          <w:rFonts w:ascii="Times New Roman" w:hAnsi="Times New Roman" w:eastAsia="宋体"/>
          <w:b w:val="0"/>
          <w:sz w:val="24"/>
        </w:rPr>
        <w:t>4.3 校级一般荣誉称号（C67），单次加0.5分。</w:t>
      </w:r>
    </w:p>
    <w:p>
      <w:pPr>
        <w:spacing w:after="80" w:lineRule="auto" w:line="360"/>
        <w:ind w:firstLine="482"/>
        <w:jc w:val="both"/>
      </w:pPr>
      <w:r>
        <w:rPr>
          <w:rFonts w:ascii="Times New Roman" w:hAnsi="Times New Roman" w:eastAsia="宋体"/>
          <w:b w:val="0"/>
          <w:sz w:val="24"/>
        </w:rPr>
        <w:t>4.4 取最高分和累加规定，参考《校加分细则》。</w:t>
      </w:r>
    </w:p>
    <w:p>
      <w:pPr>
        <w:spacing w:after="80" w:lineRule="auto" w:line="360"/>
        <w:ind w:firstLine="482"/>
        <w:jc w:val="both"/>
      </w:pPr>
      <w:r>
        <w:rPr>
          <w:rFonts w:ascii="Times New Roman" w:hAnsi="Times New Roman" w:eastAsia="宋体"/>
          <w:b w:val="0"/>
          <w:sz w:val="24"/>
        </w:rPr>
        <w:t>5. 大创项目：</w:t>
      </w:r>
    </w:p>
    <w:p>
      <w:pPr>
        <w:spacing w:after="80" w:lineRule="auto" w:line="360"/>
        <w:ind w:firstLine="482"/>
        <w:jc w:val="both"/>
      </w:pPr>
      <w:r>
        <w:rPr>
          <w:rFonts w:ascii="Times New Roman" w:hAnsi="Times New Roman" w:eastAsia="宋体"/>
          <w:b w:val="0"/>
          <w:sz w:val="24"/>
        </w:rPr>
        <w:t>5.1 国家级大创重点支持领域项目（B55），排名第1，单次加1.5分，排名第2，单次加1分，排名第3，单次加0.5分，排名第4，单次加0.25分，其他排名，单次加0.1分。</w:t>
      </w:r>
    </w:p>
    <w:p>
      <w:pPr>
        <w:spacing w:after="80" w:lineRule="auto" w:line="360"/>
        <w:ind w:firstLine="482"/>
        <w:jc w:val="both"/>
      </w:pPr>
      <w:r>
        <w:rPr>
          <w:rFonts w:ascii="Times New Roman" w:hAnsi="Times New Roman" w:eastAsia="宋体"/>
          <w:b w:val="0"/>
          <w:sz w:val="24"/>
        </w:rPr>
        <w:t>5.2 国家级大创一般项目（C60），排名第1，单次加1分，排名第2，单次加0.5分，排名第3，单次加0.25分，排名第4，单次加0.1分。</w:t>
      </w:r>
    </w:p>
    <w:p>
      <w:pPr>
        <w:spacing w:after="80" w:lineRule="auto" w:line="360"/>
        <w:ind w:firstLine="482"/>
        <w:jc w:val="both"/>
      </w:pPr>
      <w:r>
        <w:rPr>
          <w:rFonts w:ascii="Times New Roman" w:hAnsi="Times New Roman" w:eastAsia="宋体"/>
          <w:b w:val="0"/>
          <w:sz w:val="24"/>
        </w:rPr>
        <w:t>5.3 省级大创项目，排名第1，单次加0.5分，排名第2，单次加0.25分，排名第3，单次加0.1分。</w:t>
      </w:r>
    </w:p>
    <w:p>
      <w:pPr>
        <w:spacing w:after="80" w:lineRule="auto" w:line="360"/>
        <w:ind w:firstLine="482"/>
        <w:jc w:val="both"/>
      </w:pPr>
      <w:r>
        <w:rPr>
          <w:rFonts w:ascii="Times New Roman" w:hAnsi="Times New Roman" w:eastAsia="宋体"/>
          <w:b w:val="0"/>
          <w:sz w:val="24"/>
        </w:rPr>
        <w:t>5.4 同一课题大创项目奖励仅计1次。</w:t>
      </w:r>
    </w:p>
    <w:p>
      <w:pPr>
        <w:spacing w:after="80" w:lineRule="auto" w:line="360"/>
        <w:ind w:firstLine="482"/>
        <w:jc w:val="both"/>
      </w:pPr>
      <w:r>
        <w:rPr>
          <w:rFonts w:ascii="Times New Roman" w:hAnsi="Times New Roman" w:eastAsia="宋体"/>
          <w:b w:val="0"/>
          <w:sz w:val="24"/>
        </w:rPr>
        <w:t>5.5 承担最高级别为国家级大创重点支持领域项目且排第1者，此项加分最多不超过1.5分。</w:t>
      </w:r>
    </w:p>
    <w:p>
      <w:pPr>
        <w:spacing w:after="80" w:lineRule="auto" w:line="360"/>
        <w:ind w:firstLine="482"/>
        <w:jc w:val="both"/>
      </w:pPr>
      <w:r>
        <w:rPr>
          <w:rFonts w:ascii="Times New Roman" w:hAnsi="Times New Roman" w:eastAsia="宋体"/>
          <w:b w:val="0"/>
          <w:sz w:val="24"/>
        </w:rPr>
        <w:t>5.6 承担最高级别为国家级大创一般项目且排第1者，此项加分最多不超过1分。</w:t>
      </w:r>
    </w:p>
    <w:p>
      <w:pPr>
        <w:spacing w:after="80" w:lineRule="auto" w:line="360"/>
        <w:ind w:firstLine="482"/>
        <w:jc w:val="both"/>
      </w:pPr>
      <w:r>
        <w:rPr>
          <w:rFonts w:ascii="Times New Roman" w:hAnsi="Times New Roman" w:eastAsia="宋体"/>
          <w:b w:val="0"/>
          <w:sz w:val="24"/>
        </w:rPr>
        <w:t>5.7 承担最高级别为省级大创项目且排第1者，此项加分最多不超过0.5分。</w:t>
      </w:r>
    </w:p>
    <w:p>
      <w:pPr>
        <w:spacing w:after="80" w:lineRule="auto" w:line="360"/>
        <w:ind w:firstLine="482"/>
        <w:jc w:val="both"/>
      </w:pPr>
      <w:r>
        <w:rPr>
          <w:rFonts w:ascii="Times New Roman" w:hAnsi="Times New Roman" w:eastAsia="宋体"/>
          <w:b w:val="0"/>
          <w:sz w:val="24"/>
        </w:rPr>
        <w:t>5.8 仅作为项目成员参与者此项加分最多不超过 0.5 分。</w:t>
      </w:r>
    </w:p>
    <w:p>
      <w:pPr>
        <w:spacing w:after="80" w:lineRule="auto" w:line="360"/>
        <w:ind w:firstLine="482"/>
        <w:jc w:val="both"/>
      </w:pPr>
      <w:r>
        <w:rPr>
          <w:rFonts w:ascii="Times New Roman" w:hAnsi="Times New Roman" w:eastAsia="宋体"/>
          <w:b w:val="0"/>
          <w:sz w:val="24"/>
        </w:rPr>
        <w:t>6. 英语口语考试（C41）：</w:t>
      </w:r>
    </w:p>
    <w:p>
      <w:pPr>
        <w:spacing w:after="80" w:lineRule="auto" w:line="360"/>
        <w:ind w:firstLine="482"/>
        <w:jc w:val="both"/>
      </w:pPr>
      <w:r>
        <w:rPr>
          <w:rFonts w:ascii="Times New Roman" w:hAnsi="Times New Roman" w:eastAsia="宋体"/>
          <w:b w:val="0"/>
          <w:sz w:val="24"/>
        </w:rPr>
        <w:t>6.1 全国大学英语六级口语考试获A+级，单次加1分，获A级，单次加0.5分。</w:t>
      </w:r>
    </w:p>
    <w:p>
      <w:pPr>
        <w:spacing w:after="80" w:lineRule="auto" w:line="360"/>
        <w:ind w:firstLine="482"/>
        <w:jc w:val="both"/>
      </w:pPr>
      <w:r>
        <w:rPr>
          <w:rFonts w:ascii="Times New Roman" w:hAnsi="Times New Roman" w:eastAsia="宋体"/>
          <w:b w:val="0"/>
          <w:sz w:val="24"/>
        </w:rPr>
        <w:t>6.2 全国大学英语四级口语考试获A+级，单次加0.5分。</w:t>
      </w:r>
    </w:p>
    <w:p>
      <w:pPr>
        <w:spacing w:after="80" w:lineRule="auto" w:line="360"/>
        <w:ind w:firstLine="482"/>
        <w:jc w:val="both"/>
      </w:pPr>
      <w:r>
        <w:rPr>
          <w:rFonts w:ascii="Times New Roman" w:hAnsi="Times New Roman" w:eastAsia="宋体"/>
          <w:b w:val="0"/>
          <w:sz w:val="24"/>
        </w:rPr>
        <w:t>6.3 两类考试获其他等级且为C级（含）以上，单次加0.05分。</w:t>
      </w:r>
    </w:p>
    <w:p>
      <w:pPr>
        <w:spacing w:after="80" w:lineRule="auto" w:line="360"/>
        <w:ind w:firstLine="482"/>
        <w:jc w:val="both"/>
      </w:pPr>
      <w:r>
        <w:rPr>
          <w:rFonts w:ascii="Times New Roman" w:hAnsi="Times New Roman" w:eastAsia="宋体"/>
          <w:b w:val="0"/>
          <w:sz w:val="24"/>
        </w:rPr>
        <w:t>6.4 此项奖励至多计1次。</w:t>
      </w:r>
    </w:p>
    <w:p>
      <w:pPr>
        <w:spacing w:after="80" w:lineRule="auto" w:line="360"/>
        <w:ind w:firstLine="482"/>
        <w:jc w:val="both"/>
      </w:pPr>
      <w:r>
        <w:rPr>
          <w:rFonts w:ascii="Times New Roman" w:hAnsi="Times New Roman" w:eastAsia="宋体"/>
          <w:b w:val="0"/>
          <w:sz w:val="24"/>
        </w:rPr>
        <w:t>7. 参军</w:t>
      </w:r>
    </w:p>
    <w:p>
      <w:pPr>
        <w:spacing w:after="80" w:lineRule="auto" w:line="360"/>
        <w:ind w:firstLine="482"/>
        <w:jc w:val="both"/>
      </w:pPr>
      <w:r>
        <w:rPr>
          <w:rFonts w:ascii="Times New Roman" w:hAnsi="Times New Roman" w:eastAsia="宋体"/>
          <w:b w:val="0"/>
          <w:sz w:val="24"/>
        </w:rPr>
        <w:t>7.1 参军入伍服兵役（C63），加1分。</w:t>
      </w:r>
    </w:p>
    <w:p>
      <w:pPr>
        <w:spacing w:after="80" w:lineRule="auto" w:line="360"/>
        <w:ind w:firstLine="482"/>
        <w:jc w:val="both"/>
      </w:pPr>
      <w:r>
        <w:rPr>
          <w:rFonts w:ascii="Times New Roman" w:hAnsi="Times New Roman" w:eastAsia="宋体"/>
          <w:b w:val="0"/>
          <w:sz w:val="24"/>
        </w:rPr>
        <w:t>7.2 入伍期间荣立三等功（含）以上（B57），单次加1分。</w:t>
      </w:r>
    </w:p>
    <w:p>
      <w:pPr>
        <w:spacing w:after="80" w:lineRule="auto" w:line="360"/>
        <w:ind w:firstLine="482"/>
        <w:jc w:val="both"/>
      </w:pPr>
      <w:r>
        <w:rPr>
          <w:rFonts w:ascii="Times New Roman" w:hAnsi="Times New Roman" w:eastAsia="宋体"/>
          <w:b w:val="0"/>
          <w:sz w:val="24"/>
        </w:rPr>
        <w:t>7.3 获评“优秀士兵”（B57），单次加0.5分。</w:t>
      </w:r>
    </w:p>
    <w:p>
      <w:pPr>
        <w:spacing w:after="80" w:lineRule="auto" w:line="360"/>
        <w:ind w:firstLine="482"/>
        <w:jc w:val="both"/>
      </w:pPr>
      <w:r>
        <w:rPr>
          <w:rFonts w:ascii="Times New Roman" w:hAnsi="Times New Roman" w:eastAsia="宋体"/>
          <w:b w:val="0"/>
          <w:sz w:val="24"/>
        </w:rPr>
        <w:t>7.4 此项加分最多不超过3分。</w:t>
      </w:r>
    </w:p>
    <w:p>
      <w:pPr>
        <w:spacing w:after="80" w:lineRule="auto" w:line="360"/>
        <w:ind w:firstLine="482"/>
        <w:jc w:val="both"/>
      </w:pPr>
      <w:r>
        <w:rPr>
          <w:rFonts w:ascii="Times New Roman" w:hAnsi="Times New Roman" w:eastAsia="宋体"/>
          <w:b w:val="0"/>
          <w:sz w:val="24"/>
        </w:rPr>
        <w:t>8. 国际组织实习</w:t>
      </w:r>
    </w:p>
    <w:p>
      <w:pPr>
        <w:spacing w:after="80" w:lineRule="auto" w:line="360"/>
        <w:ind w:firstLine="482"/>
        <w:jc w:val="both"/>
      </w:pPr>
      <w:r>
        <w:rPr>
          <w:rFonts w:ascii="Times New Roman" w:hAnsi="Times New Roman" w:eastAsia="宋体"/>
          <w:b w:val="0"/>
          <w:sz w:val="24"/>
        </w:rPr>
        <w:t>曾赴国际组织实习，加0.5分，此项奖励至多计1次。</w:t>
      </w:r>
    </w:p>
    <w:p>
      <w:pPr>
        <w:spacing w:after="80" w:lineRule="auto" w:line="360"/>
        <w:ind w:firstLine="482"/>
        <w:jc w:val="both"/>
      </w:pPr>
      <w:r>
        <w:rPr>
          <w:rFonts w:ascii="Times New Roman" w:hAnsi="Times New Roman" w:eastAsia="宋体"/>
          <w:b w:val="0"/>
          <w:sz w:val="24"/>
        </w:rPr>
        <w:t>9. 原则上只对以上8类优秀表现给予奖励加分，未提及的其他优秀表现，结合专业人才培养特色需求，领导小组集体审议、集体决策，确定是否奖励加分、奖励分值等，并报备本科生院审核。</w:t>
      </w:r>
    </w:p>
    <w:p>
      <w:pPr>
        <w:spacing w:before="160" w:after="80" w:lineRule="auto" w:line="360"/>
        <w:jc w:val="left"/>
      </w:pPr>
      <w:r>
        <w:rPr>
          <w:rFonts w:ascii="Times New Roman" w:hAnsi="Times New Roman" w:eastAsia="宋体"/>
          <w:b/>
          <w:sz w:val="28"/>
        </w:rPr>
        <w:t>七、工作程序</w:t>
      </w:r>
    </w:p>
    <w:p>
      <w:pPr>
        <w:spacing w:after="80" w:lineRule="auto" w:line="360"/>
        <w:ind w:firstLine="482"/>
        <w:jc w:val="both"/>
      </w:pPr>
      <w:r>
        <w:rPr>
          <w:rFonts w:ascii="Times New Roman" w:hAnsi="Times New Roman" w:eastAsia="宋体"/>
          <w:b w:val="0"/>
          <w:sz w:val="24"/>
        </w:rPr>
        <w:t>1. 确认加权平均成绩（重修前）。</w:t>
      </w:r>
    </w:p>
    <w:p>
      <w:pPr>
        <w:spacing w:after="80" w:lineRule="auto" w:line="360"/>
        <w:ind w:firstLine="482"/>
        <w:jc w:val="both"/>
      </w:pPr>
      <w:r>
        <w:rPr>
          <w:rFonts w:ascii="Times New Roman" w:hAnsi="Times New Roman" w:eastAsia="宋体"/>
          <w:b w:val="0"/>
          <w:sz w:val="24"/>
        </w:rPr>
        <w:t>2. 学生提交奖励加分申请，需提供支撑材料。</w:t>
      </w:r>
    </w:p>
    <w:p>
      <w:pPr>
        <w:spacing w:after="80" w:lineRule="auto" w:line="360"/>
        <w:ind w:firstLine="482"/>
        <w:jc w:val="both"/>
      </w:pPr>
      <w:r>
        <w:rPr>
          <w:rFonts w:ascii="Times New Roman" w:hAnsi="Times New Roman" w:eastAsia="宋体"/>
          <w:b w:val="0"/>
          <w:sz w:val="24"/>
        </w:rPr>
        <w:t>3. 专家审核小组审核支撑材料，认定奖励加分情况。</w:t>
      </w:r>
    </w:p>
    <w:p>
      <w:pPr>
        <w:spacing w:after="80" w:lineRule="auto" w:line="360"/>
        <w:ind w:firstLine="482"/>
        <w:jc w:val="both"/>
      </w:pPr>
      <w:r>
        <w:rPr>
          <w:rFonts w:ascii="Times New Roman" w:hAnsi="Times New Roman" w:eastAsia="宋体"/>
          <w:b w:val="0"/>
          <w:sz w:val="24"/>
        </w:rPr>
        <w:t>4. 计算综合成绩，根据排名，确定拟推荐候选人名单。</w:t>
      </w:r>
    </w:p>
    <w:p>
      <w:pPr>
        <w:spacing w:after="80" w:lineRule="auto" w:line="360"/>
        <w:ind w:firstLine="482"/>
        <w:jc w:val="both"/>
      </w:pPr>
      <w:r>
        <w:rPr>
          <w:rFonts w:ascii="Times New Roman" w:hAnsi="Times New Roman" w:eastAsia="宋体"/>
          <w:b w:val="0"/>
          <w:sz w:val="24"/>
        </w:rPr>
        <w:t>5. 按要求公示。</w:t>
      </w:r>
    </w:p>
    <w:p>
      <w:pPr>
        <w:spacing w:after="80" w:lineRule="auto" w:line="360"/>
        <w:ind w:firstLine="482"/>
        <w:jc w:val="both"/>
      </w:pPr>
      <w:r>
        <w:rPr>
          <w:rFonts w:ascii="Times New Roman" w:hAnsi="Times New Roman" w:eastAsia="宋体"/>
          <w:b w:val="0"/>
          <w:sz w:val="24"/>
        </w:rPr>
        <w:t>6. 上报本科生院审核。</w:t>
      </w:r>
    </w:p>
    <w:p>
      <w:pPr>
        <w:spacing w:before="160" w:after="80" w:lineRule="auto" w:line="360"/>
        <w:jc w:val="left"/>
      </w:pPr>
      <w:r>
        <w:rPr>
          <w:rFonts w:ascii="Times New Roman" w:hAnsi="Times New Roman" w:eastAsia="宋体"/>
          <w:b/>
          <w:sz w:val="28"/>
        </w:rPr>
        <w:t>八、解释权</w:t>
      </w:r>
    </w:p>
    <w:p>
      <w:pPr>
        <w:spacing w:after="80" w:lineRule="auto" w:line="360"/>
        <w:ind w:firstLine="482"/>
        <w:jc w:val="both"/>
      </w:pPr>
      <w:r>
        <w:rPr>
          <w:rFonts w:ascii="Times New Roman" w:hAnsi="Times New Roman" w:eastAsia="宋体"/>
          <w:b w:val="0"/>
          <w:sz w:val="24"/>
        </w:rPr>
        <w:t>本办法若与学校相关规定相冲突，以学校规定为准。本办法解释权在学院党政联席会。</w:t>
      </w:r>
    </w:p>
    <w:p>
      <w:pPr>
        <w:spacing w:after="80" w:lineRule="auto" w:line="360"/>
        <w:ind w:firstLine="482"/>
        <w:jc w:val="both"/>
      </w:pPr>
      <w:r>
        <w:rPr>
          <w:rFonts w:ascii="Times New Roman" w:hAnsi="Times New Roman" w:eastAsia="宋体"/>
          <w:b w:val="0"/>
          <w:sz w:val="24"/>
        </w:rPr>
        <w:t>咨询联系方式：学院教务科赵璐老师，87542403。</w:t>
      </w:r>
    </w:p>
    <w:p>
      <w:pPr>
        <w:spacing w:after="80" w:lineRule="auto" w:line="360"/>
        <w:ind w:firstLine="482"/>
        <w:jc w:val="both"/>
      </w:pPr>
      <w:r>
        <w:rPr>
          <w:rFonts w:ascii="Times New Roman" w:hAnsi="Times New Roman" w:eastAsia="宋体"/>
          <w:b w:val="0"/>
          <w:sz w:val="24"/>
        </w:rPr>
        <w:t>华中科技大学哲学学院</w:t>
      </w:r>
    </w:p>
    <w:p>
      <w:pPr>
        <w:spacing w:after="80" w:lineRule="auto" w:line="360"/>
        <w:ind w:firstLine="482"/>
        <w:jc w:val="both"/>
      </w:pPr>
      <w:r>
        <w:rPr>
          <w:rFonts w:ascii="Times New Roman" w:hAnsi="Times New Roman" w:eastAsia="宋体"/>
          <w:b w:val="0"/>
          <w:sz w:val="24"/>
        </w:rPr>
        <w:t>二〇二一年九月十五日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