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4F978" w14:textId="77777777" w:rsidR="00B85223" w:rsidRPr="00B85223" w:rsidRDefault="00B85223" w:rsidP="00B85223">
      <w:pPr>
        <w:spacing w:line="360" w:lineRule="auto" w:before="240" w:after="160"/>
        <w:ind w:firstLine="0"/>
        <w:jc w:val="center"/>
        <w:rPr>
          <w:b/>
          <w:bCs/>
        </w:rPr>
      </w:pPr>
      <w:r w:rsidRPr="00B85223">
        <w:rPr>
          <w:rFonts w:ascii="Times New Roman" w:hAnsi="Times New Roman" w:eastAsia="宋体"/>
          <w:b/>
          <w:bCs/>
          <w:sz w:val="32"/>
        </w:rPr>
        <w:t>艺术学院推荐2026届优秀应届本科毕业生免试攻读硕士研究生工作实施细则</w:t>
      </w:r>
    </w:p>
    <w:p w14:paraId="39A3639C"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2025年08月24日 16:30  点击：[1426]</w:t>
      </w:r>
    </w:p>
    <w:p w14:paraId="4C312A8B"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14:paraId="1539EC4B"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一、</w:t>
      </w:r>
      <w:proofErr w:type="gramStart"/>
      <w:r w:rsidRPr="00B85223">
        <w:rPr>
          <w:rFonts w:ascii="Times New Roman" w:hAnsi="Times New Roman" w:eastAsia="宋体"/>
          <w:b/>
          <w:sz w:val="28"/>
        </w:rPr>
        <w:t>推免工作</w:t>
      </w:r>
      <w:proofErr w:type="gramEnd"/>
      <w:r w:rsidRPr="00B85223">
        <w:rPr>
          <w:rFonts w:ascii="Times New Roman" w:hAnsi="Times New Roman" w:eastAsia="宋体"/>
          <w:b/>
          <w:sz w:val="28"/>
        </w:rPr>
        <w:t>小组</w:t>
      </w:r>
    </w:p>
    <w:p w14:paraId="6A2AABE5" w14:textId="77777777" w:rsidR="00B85223" w:rsidRPr="00B85223" w:rsidRDefault="00B85223" w:rsidP="00B85223">
      <w:pPr>
        <w:spacing w:line="360" w:lineRule="auto" w:before="120" w:after="60"/>
        <w:ind w:firstLine="0"/>
        <w:jc w:val="left"/>
      </w:pPr>
      <w:r w:rsidRPr="00B85223">
        <w:rPr>
          <w:rFonts w:ascii="Times New Roman" w:hAnsi="Times New Roman" w:eastAsia="宋体"/>
          <w:b/>
          <w:sz w:val="24"/>
        </w:rPr>
        <w:t>组长：牛 勇 关晓沛</w:t>
      </w:r>
    </w:p>
    <w:p w14:paraId="0211684E" w14:textId="77777777" w:rsidR="00B85223" w:rsidRPr="00B85223" w:rsidRDefault="00B85223" w:rsidP="00B85223">
      <w:pPr>
        <w:spacing w:line="360" w:lineRule="auto" w:before="120" w:after="60"/>
        <w:ind w:firstLine="0"/>
        <w:jc w:val="left"/>
      </w:pPr>
      <w:r w:rsidRPr="00B85223">
        <w:rPr>
          <w:rFonts w:ascii="Times New Roman" w:hAnsi="Times New Roman" w:eastAsia="宋体"/>
          <w:b/>
          <w:sz w:val="24"/>
        </w:rPr>
        <w:t>组员：吴兴玺 李隆瀚 刘 飞 </w:t>
      </w:r>
      <w:proofErr w:type="gramStart"/>
      <w:r w:rsidRPr="00B85223">
        <w:rPr>
          <w:rFonts w:ascii="Times New Roman" w:hAnsi="Times New Roman" w:eastAsia="宋体"/>
          <w:b/>
          <w:sz w:val="24"/>
        </w:rPr>
        <w:t>段敏佳</w:t>
      </w:r>
      <w:proofErr w:type="gramEnd"/>
    </w:p>
    <w:p w14:paraId="70DB3254"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二、专家审核小组</w:t>
      </w:r>
    </w:p>
    <w:p w14:paraId="2426B0FD" w14:textId="77777777" w:rsidR="00B85223" w:rsidRPr="00B85223" w:rsidRDefault="00B85223" w:rsidP="00B85223">
      <w:pPr>
        <w:spacing w:line="360" w:lineRule="auto" w:before="120" w:after="60"/>
        <w:ind w:firstLine="0"/>
        <w:jc w:val="left"/>
      </w:pPr>
      <w:r w:rsidRPr="00B85223">
        <w:rPr>
          <w:rFonts w:ascii="Times New Roman" w:hAnsi="Times New Roman" w:eastAsia="宋体"/>
          <w:b/>
          <w:sz w:val="24"/>
        </w:rPr>
        <w:t>张 辉 </w:t>
      </w:r>
      <w:proofErr w:type="gramStart"/>
      <w:r w:rsidRPr="00B85223">
        <w:rPr>
          <w:rFonts w:ascii="Times New Roman" w:hAnsi="Times New Roman" w:eastAsia="宋体"/>
          <w:b/>
          <w:sz w:val="24"/>
        </w:rPr>
        <w:t>孙圣国 庞</w:t>
      </w:r>
      <w:proofErr w:type="gramEnd"/>
      <w:r w:rsidRPr="00B85223">
        <w:rPr>
          <w:rFonts w:ascii="Times New Roman" w:hAnsi="Times New Roman" w:eastAsia="宋体"/>
          <w:b/>
          <w:sz w:val="24"/>
        </w:rPr>
        <w:t> 颖 李前军</w:t>
      </w:r>
      <w:proofErr w:type="gramStart"/>
      <w:r w:rsidRPr="00B85223">
        <w:rPr>
          <w:rFonts w:ascii="Times New Roman" w:hAnsi="Times New Roman" w:eastAsia="宋体"/>
          <w:b/>
          <w:sz w:val="24"/>
        </w:rPr>
        <w:t> 边文刚</w:t>
      </w:r>
      <w:proofErr w:type="gramEnd"/>
    </w:p>
    <w:p w14:paraId="7B6096AC" w14:textId="77777777" w:rsidR="00B85223" w:rsidRPr="00B85223" w:rsidRDefault="00B85223" w:rsidP="00B85223">
      <w:pPr>
        <w:spacing w:line="360" w:lineRule="auto" w:before="120" w:after="60"/>
        <w:ind w:firstLine="0"/>
        <w:jc w:val="left"/>
      </w:pPr>
      <w:r w:rsidRPr="00B85223">
        <w:rPr>
          <w:rFonts w:ascii="Times New Roman" w:hAnsi="Times New Roman" w:eastAsia="宋体"/>
          <w:b/>
          <w:sz w:val="24"/>
        </w:rPr>
        <w:t>焦 健 上官绪鹏</w:t>
      </w:r>
    </w:p>
    <w:p w14:paraId="4381509A"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三、推荐条件</w:t>
      </w:r>
    </w:p>
    <w:p w14:paraId="52FDF132"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根据《兰州财经大学推荐优秀应届本科毕业生免试攻读硕士研究生工作实施办法》（兰财大校发〔2025〕123号）文件中的第三章推荐条件执行。</w:t>
      </w:r>
    </w:p>
    <w:p w14:paraId="731AEF6A"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推荐对象为纳入国家普通本科招生计划内录取的应届本科毕业生（不含专升本、第二学士学位和本科三年提前毕业的学生）。</w:t>
      </w:r>
    </w:p>
    <w:p w14:paraId="6B5FB70E"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（一）拥护中国共产党的领导，具有正确的世界观、人生观、价值观，理想信念坚定，社会责任感强，遵纪守法，积极向上，身心健康，德智体美劳全面发展。</w:t>
      </w:r>
    </w:p>
    <w:p w14:paraId="51FE9689"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（二）遵守中华人民共和国宪法、法律和法规，遵守《高等学校学生行为准则》，严格遵守校纪校规，具有良好的道德品质和行为习惯。</w:t>
      </w:r>
    </w:p>
    <w:p w14:paraId="2EE1E8C0"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（三）勤奋学习，刻苦钻研，成绩优秀，前三学年平均学分</w:t>
      </w:r>
      <w:proofErr w:type="gramStart"/>
      <w:r w:rsidRPr="00B85223">
        <w:rPr>
          <w:rFonts w:ascii="Times New Roman" w:hAnsi="Times New Roman" w:eastAsia="宋体"/>
          <w:b/>
          <w:sz w:val="28"/>
        </w:rPr>
        <w:t>绩</w:t>
      </w:r>
      <w:proofErr w:type="gramEnd"/>
      <w:r w:rsidRPr="00B85223">
        <w:rPr>
          <w:rFonts w:ascii="Times New Roman" w:hAnsi="Times New Roman" w:eastAsia="宋体"/>
          <w:b/>
          <w:sz w:val="28"/>
        </w:rPr>
        <w:t>点在3.0（含3.0）以上，且学业成绩专业排名在前20%（含20%）内，已修课程成绩无不及格记录。</w:t>
      </w:r>
    </w:p>
    <w:p w14:paraId="2BAAE591"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（四）全国大学英语四级成绩不低于370分。</w:t>
      </w:r>
    </w:p>
    <w:p w14:paraId="5635C105"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（五）学术研究兴趣浓厚，有较强的创新意识、创业能力和专业能力。</w:t>
      </w:r>
    </w:p>
    <w:p w14:paraId="673AB262"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（六）诚实守信，学风端正，无任何考试作弊和剽窃他人学术成果及其他行政处分记录。</w:t>
      </w:r>
    </w:p>
    <w:p w14:paraId="51DA4413"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四、综合评价计算细则</w:t>
      </w:r>
    </w:p>
    <w:p w14:paraId="3D726B03"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对符合推荐条件</w:t>
      </w:r>
      <w:proofErr w:type="gramStart"/>
      <w:r w:rsidRPr="00B85223">
        <w:rPr>
          <w:rFonts w:ascii="Times New Roman" w:hAnsi="Times New Roman" w:eastAsia="宋体"/>
          <w:b w:val="0"/>
          <w:sz w:val="24"/>
        </w:rPr>
        <w:t>申请推免的</w:t>
      </w:r>
      <w:proofErr w:type="gramEnd"/>
      <w:r w:rsidRPr="00B85223">
        <w:rPr>
          <w:rFonts w:ascii="Times New Roman" w:hAnsi="Times New Roman" w:eastAsia="宋体"/>
          <w:b w:val="0"/>
          <w:sz w:val="24"/>
        </w:rPr>
        <w:t>学生，由</w:t>
      </w:r>
      <w:proofErr w:type="gramStart"/>
      <w:r w:rsidRPr="00B85223">
        <w:rPr>
          <w:rFonts w:ascii="Times New Roman" w:hAnsi="Times New Roman" w:eastAsia="宋体"/>
          <w:b w:val="0"/>
          <w:sz w:val="24"/>
        </w:rPr>
        <w:t>学院推免工作</w:t>
      </w:r>
      <w:proofErr w:type="gramEnd"/>
      <w:r w:rsidRPr="00B85223">
        <w:rPr>
          <w:rFonts w:ascii="Times New Roman" w:hAnsi="Times New Roman" w:eastAsia="宋体"/>
          <w:b w:val="0"/>
          <w:sz w:val="24"/>
        </w:rPr>
        <w:t>小组负责组织开展综合评价，并按专业排名。</w:t>
      </w:r>
    </w:p>
    <w:p w14:paraId="69803152"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lastRenderedPageBreak/>
        <w:t>（一）综合评价实行百分制计分法。综合评价由本科学习</w:t>
      </w:r>
      <w:proofErr w:type="gramStart"/>
      <w:r w:rsidRPr="00B85223">
        <w:rPr>
          <w:rFonts w:ascii="Times New Roman" w:hAnsi="Times New Roman" w:eastAsia="宋体"/>
          <w:b w:val="0"/>
          <w:sz w:val="24"/>
        </w:rPr>
        <w:t>阶段初修成绩</w:t>
      </w:r>
      <w:proofErr w:type="gramEnd"/>
      <w:r w:rsidRPr="00B85223">
        <w:rPr>
          <w:rFonts w:ascii="Times New Roman" w:hAnsi="Times New Roman" w:eastAsia="宋体"/>
          <w:b w:val="0"/>
          <w:sz w:val="24"/>
        </w:rPr>
        <w:t>（不计辅修成绩）、奖励成绩两部分构成，</w:t>
      </w:r>
      <w:proofErr w:type="gramStart"/>
      <w:r w:rsidRPr="00B85223">
        <w:rPr>
          <w:rFonts w:ascii="Times New Roman" w:hAnsi="Times New Roman" w:eastAsia="宋体"/>
          <w:b w:val="0"/>
          <w:sz w:val="24"/>
        </w:rPr>
        <w:t>学业初修成绩</w:t>
      </w:r>
      <w:proofErr w:type="gramEnd"/>
      <w:r w:rsidRPr="00B85223">
        <w:rPr>
          <w:rFonts w:ascii="Times New Roman" w:hAnsi="Times New Roman" w:eastAsia="宋体"/>
          <w:b w:val="0"/>
          <w:sz w:val="24"/>
        </w:rPr>
        <w:t>占80%，奖励成绩占20%。按综合评价排名，分值相同时按照</w:t>
      </w:r>
      <w:proofErr w:type="gramStart"/>
      <w:r w:rsidRPr="00B85223">
        <w:rPr>
          <w:rFonts w:ascii="Times New Roman" w:hAnsi="Times New Roman" w:eastAsia="宋体"/>
          <w:b w:val="0"/>
          <w:sz w:val="24"/>
        </w:rPr>
        <w:t>学业初修成绩</w:t>
      </w:r>
      <w:proofErr w:type="gramEnd"/>
      <w:r w:rsidRPr="00B85223">
        <w:rPr>
          <w:rFonts w:ascii="Times New Roman" w:hAnsi="Times New Roman" w:eastAsia="宋体"/>
          <w:b w:val="0"/>
          <w:sz w:val="24"/>
        </w:rPr>
        <w:t>排名，</w:t>
      </w:r>
      <w:proofErr w:type="gramStart"/>
      <w:r w:rsidRPr="00B85223">
        <w:rPr>
          <w:rFonts w:ascii="Times New Roman" w:hAnsi="Times New Roman" w:eastAsia="宋体"/>
          <w:b w:val="0"/>
          <w:sz w:val="24"/>
        </w:rPr>
        <w:t>学业初修成绩</w:t>
      </w:r>
      <w:proofErr w:type="gramEnd"/>
      <w:r w:rsidRPr="00B85223">
        <w:rPr>
          <w:rFonts w:ascii="Times New Roman" w:hAnsi="Times New Roman" w:eastAsia="宋体"/>
          <w:b w:val="0"/>
          <w:sz w:val="24"/>
        </w:rPr>
        <w:t>相同时按照必修课平均成绩排名。</w:t>
      </w:r>
    </w:p>
    <w:p w14:paraId="75F111D1"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（二）</w:t>
      </w:r>
      <w:proofErr w:type="gramStart"/>
      <w:r w:rsidRPr="00B85223">
        <w:rPr>
          <w:rFonts w:ascii="Times New Roman" w:hAnsi="Times New Roman" w:eastAsia="宋体"/>
          <w:b/>
          <w:sz w:val="28"/>
        </w:rPr>
        <w:t>学业初修成绩</w:t>
      </w:r>
      <w:proofErr w:type="gramEnd"/>
      <w:r w:rsidRPr="00B85223">
        <w:rPr>
          <w:rFonts w:ascii="Times New Roman" w:hAnsi="Times New Roman" w:eastAsia="宋体"/>
          <w:b/>
          <w:sz w:val="28"/>
        </w:rPr>
        <w:t>按照前三学年平均成绩计算，以教务管理系统导出的成绩为准。</w:t>
      </w:r>
    </w:p>
    <w:p w14:paraId="3C4588DF"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（三）奖励成绩按100分计算，奖励项目包括科研成果（25分）、学科专业竞赛（25分）、创新创业及其它赛项（25分）、志愿服务及社会工作（25分）四个方面。</w:t>
      </w:r>
    </w:p>
    <w:p w14:paraId="52A095EC"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综合评价成绩计算按照《兰州财经大学推荐优秀应届本科毕业生免试攻读硕士研究生工作实施办法》（兰财大校发〔2025〕123号）文件中第四</w:t>
      </w:r>
      <w:proofErr w:type="gramStart"/>
      <w:r w:rsidRPr="00B85223">
        <w:rPr>
          <w:rFonts w:ascii="Times New Roman" w:hAnsi="Times New Roman" w:eastAsia="宋体"/>
          <w:b w:val="0"/>
          <w:sz w:val="24"/>
        </w:rPr>
        <w:t>章综合</w:t>
      </w:r>
      <w:proofErr w:type="gramEnd"/>
      <w:r w:rsidRPr="00B85223">
        <w:rPr>
          <w:rFonts w:ascii="Times New Roman" w:hAnsi="Times New Roman" w:eastAsia="宋体"/>
          <w:b w:val="0"/>
          <w:sz w:val="24"/>
        </w:rPr>
        <w:t>评价、《兰州财经大学推荐优秀应届本科毕业生免试攻读硕士研究生工作奖励认定参考指南》（附件1）执行。</w:t>
      </w:r>
    </w:p>
    <w:p w14:paraId="75A46070"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bCs/>
          <w:sz w:val="24"/>
        </w:rPr>
        <w:t>补充加分内容：</w:t>
      </w:r>
    </w:p>
    <w:p w14:paraId="3E14A37F"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1.“入围由国家各部委、中国文学艺术界联合会的团体会员单位主办或承办的全国性专业展赛”加分项,在“创新创业及其它赛项”项目中加，加分标准：国家级（专业协会入会资格）20分；国家级10分。有等级奖项的参照国家级Ⅱ类赛事等级赋分。</w:t>
      </w:r>
    </w:p>
    <w:p w14:paraId="38D10DE3"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2.“入围由厅局级单位、省级文学艺术界联合会的团体会员单位主办或承办的全省性专业展赛”加分项,在“创新创业及其它赛项”项目中加，加分标准：省级6分。有等级奖项的参照省级赛事等级赋分。</w:t>
      </w:r>
    </w:p>
    <w:p w14:paraId="470E93A2"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五、推荐工作程序</w:t>
      </w:r>
    </w:p>
    <w:p w14:paraId="15428359"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1. 8月29日前完成满足基本条件学生遴选，填写《兰州财经大学优秀应届本科毕业生免试攻读硕士研究生申请表》（附件2），提交成绩单，</w:t>
      </w:r>
      <w:proofErr w:type="gramStart"/>
      <w:r w:rsidRPr="00B85223">
        <w:rPr>
          <w:rFonts w:ascii="Times New Roman" w:hAnsi="Times New Roman" w:eastAsia="宋体"/>
          <w:b w:val="0"/>
          <w:sz w:val="24"/>
        </w:rPr>
        <w:t>签订推免诚信</w:t>
      </w:r>
      <w:proofErr w:type="gramEnd"/>
      <w:r w:rsidRPr="00B85223">
        <w:rPr>
          <w:rFonts w:ascii="Times New Roman" w:hAnsi="Times New Roman" w:eastAsia="宋体"/>
          <w:b w:val="0"/>
          <w:sz w:val="24"/>
        </w:rPr>
        <w:t>承诺书（附件3）等。</w:t>
      </w:r>
    </w:p>
    <w:p w14:paraId="33B5AA79"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2.8月30日前完成奖励项目加分认定（学生提供佐证材料）和</w:t>
      </w:r>
      <w:proofErr w:type="gramStart"/>
      <w:r w:rsidRPr="00B85223">
        <w:rPr>
          <w:rFonts w:ascii="Times New Roman" w:hAnsi="Times New Roman" w:eastAsia="宋体"/>
          <w:b w:val="0"/>
          <w:sz w:val="24"/>
        </w:rPr>
        <w:t>综测</w:t>
      </w:r>
      <w:proofErr w:type="gramEnd"/>
      <w:r w:rsidRPr="00B85223">
        <w:rPr>
          <w:rFonts w:ascii="Times New Roman" w:hAnsi="Times New Roman" w:eastAsia="宋体"/>
          <w:b w:val="0"/>
          <w:sz w:val="24"/>
        </w:rPr>
        <w:t>评价计算和排名，组织学生答辩（附件4）。</w:t>
      </w:r>
    </w:p>
    <w:p w14:paraId="5B59C630"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3.8月31日学院召开党政联席会讨论拟推荐名单。</w:t>
      </w:r>
    </w:p>
    <w:p w14:paraId="1E14FE4D"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六、工作纪律与监督</w:t>
      </w:r>
    </w:p>
    <w:p w14:paraId="266C81CD"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（一）加强推荐工作管理，涉及推荐工作的原则、方法、程序和结果等重要事项都应认真研究、集体决策，确保推荐工作公平公正、平稳有序。</w:t>
      </w:r>
    </w:p>
    <w:p w14:paraId="2BBC674C"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（二）推荐工作全程接受学校纪委、监察专员办公室和社会各界的监督。</w:t>
      </w:r>
    </w:p>
    <w:p w14:paraId="75D38F92"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（三）对推荐过程中弄虚作假、学术不端等行为，严重影响推荐过程和结果公平公正的学生，一经查实，</w:t>
      </w:r>
      <w:proofErr w:type="gramStart"/>
      <w:r w:rsidRPr="00B85223">
        <w:rPr>
          <w:rFonts w:ascii="Times New Roman" w:hAnsi="Times New Roman" w:eastAsia="宋体"/>
          <w:b/>
          <w:sz w:val="28"/>
        </w:rPr>
        <w:t>取消推免资格</w:t>
      </w:r>
      <w:proofErr w:type="gramEnd"/>
      <w:r w:rsidRPr="00B85223">
        <w:rPr>
          <w:rFonts w:ascii="Times New Roman" w:hAnsi="Times New Roman" w:eastAsia="宋体"/>
          <w:b/>
          <w:sz w:val="28"/>
        </w:rPr>
        <w:t>，并严肃处理。</w:t>
      </w:r>
    </w:p>
    <w:p w14:paraId="5037C062"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（四）推荐相关工作人员未严格履行工作职责，违反推荐政策规定的，学校将依规依</w:t>
      </w:r>
      <w:r w:rsidRPr="00B85223">
        <w:rPr>
          <w:rFonts w:ascii="Times New Roman" w:hAnsi="Times New Roman" w:eastAsia="宋体"/>
          <w:b/>
          <w:sz w:val="28"/>
        </w:rPr>
        <w:lastRenderedPageBreak/>
        <w:t>纪严肃处理。</w:t>
      </w:r>
    </w:p>
    <w:p w14:paraId="05DC629F"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五）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w:t>
      </w:r>
      <w:proofErr w:type="gramStart"/>
      <w:r w:rsidRPr="00B85223">
        <w:rPr>
          <w:rFonts w:ascii="Times New Roman" w:hAnsi="Times New Roman" w:eastAsia="宋体"/>
          <w:b w:val="0"/>
          <w:sz w:val="24"/>
        </w:rPr>
        <w:t>其推免资格</w:t>
      </w:r>
      <w:proofErr w:type="gramEnd"/>
      <w:r w:rsidRPr="00B85223">
        <w:rPr>
          <w:rFonts w:ascii="Times New Roman" w:hAnsi="Times New Roman" w:eastAsia="宋体"/>
          <w:b w:val="0"/>
          <w:sz w:val="24"/>
        </w:rPr>
        <w:t>。</w:t>
      </w:r>
    </w:p>
    <w:p w14:paraId="72C01A44" w14:textId="77777777" w:rsidR="00B85223" w:rsidRPr="00B85223" w:rsidRDefault="00B85223" w:rsidP="00B85223"/>
    <w:p w14:paraId="4EBC9EDC"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附件：</w:t>
      </w:r>
    </w:p>
    <w:p w14:paraId="35273703" w14:textId="77777777" w:rsidR="00B85223" w:rsidRPr="00B85223" w:rsidRDefault="00B85223" w:rsidP="00B85223">
      <w:pPr>
        <w:spacing w:line="360" w:lineRule="auto" w:before="0" w:after="80"/>
        <w:ind w:firstLine="482"/>
        <w:jc w:val="both"/>
      </w:pPr>
      <w:r w:rsidRPr="00B85223">
        <w:rPr>
          <w:rFonts w:ascii="Times New Roman" w:hAnsi="Times New Roman" w:eastAsia="宋体"/>
          <w:b w:val="0"/>
          <w:sz w:val="24"/>
        </w:rPr>
        <w:t>1.《兰州财经大学推荐优秀应届本科毕业生免试攻读硕士研究生工作奖励认定参考指南》</w:t>
      </w:r>
    </w:p>
    <w:p w14:paraId="3C7646CE"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2.兰州财经大学优秀应届本科毕业生免试攻读硕士研究生申请表</w:t>
      </w:r>
    </w:p>
    <w:p w14:paraId="20872913"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3.</w:t>
      </w:r>
      <w:proofErr w:type="gramStart"/>
      <w:r w:rsidRPr="00B85223">
        <w:rPr>
          <w:rFonts w:ascii="Times New Roman" w:hAnsi="Times New Roman" w:eastAsia="宋体"/>
          <w:b/>
          <w:sz w:val="28"/>
        </w:rPr>
        <w:t>推免诚信</w:t>
      </w:r>
      <w:proofErr w:type="gramEnd"/>
      <w:r w:rsidRPr="00B85223">
        <w:rPr>
          <w:rFonts w:ascii="Times New Roman" w:hAnsi="Times New Roman" w:eastAsia="宋体"/>
          <w:b/>
          <w:sz w:val="28"/>
        </w:rPr>
        <w:t>承诺书</w:t>
      </w:r>
    </w:p>
    <w:p w14:paraId="7C3F8861" w14:textId="77777777" w:rsidR="00B85223" w:rsidRPr="00B85223" w:rsidRDefault="00B85223" w:rsidP="00B85223">
      <w:pPr>
        <w:spacing w:line="360" w:lineRule="auto" w:before="160" w:after="80"/>
        <w:ind w:firstLine="0"/>
        <w:jc w:val="left"/>
      </w:pPr>
      <w:r w:rsidRPr="00B85223">
        <w:rPr>
          <w:rFonts w:ascii="Times New Roman" w:hAnsi="Times New Roman" w:eastAsia="宋体"/>
          <w:b/>
          <w:sz w:val="28"/>
        </w:rPr>
        <w:t>4.兰州财经大学推荐答辩记录表</w:t>
      </w:r>
    </w:p>
    <w:p w14:paraId="69E17CD9" w14:textId="77777777" w:rsidR="007704F6" w:rsidRPr="00B85223" w:rsidRDefault="007704F6">
      <w:pPr>
        <w:rPr>
          <w:rFonts w:hint="eastAsia"/>
        </w:rPr>
      </w:pPr>
    </w:p>
    <w:sectPr w:rsidR="007704F6" w:rsidRPr="00B85223">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F0B64" w14:textId="77777777" w:rsidR="00A246BC" w:rsidRDefault="00A246BC" w:rsidP="00B85223">
      <w:pPr>
        <w:spacing w:after="0" w:line="240" w:lineRule="auto"/>
        <w:rPr>
          <w:rFonts w:hint="eastAsia"/>
        </w:rPr>
      </w:pPr>
      <w:r>
        <w:separator/>
      </w:r>
    </w:p>
  </w:endnote>
  <w:endnote w:type="continuationSeparator" w:id="0">
    <w:p w14:paraId="6F047CC0" w14:textId="77777777" w:rsidR="00A246BC" w:rsidRDefault="00A246BC" w:rsidP="00B8522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8633F" w14:textId="77777777" w:rsidR="00A246BC" w:rsidRDefault="00A246BC" w:rsidP="00B85223">
      <w:pPr>
        <w:spacing w:after="0" w:line="240" w:lineRule="auto"/>
        <w:rPr>
          <w:rFonts w:hint="eastAsia"/>
        </w:rPr>
      </w:pPr>
      <w:r>
        <w:separator/>
      </w:r>
    </w:p>
  </w:footnote>
  <w:footnote w:type="continuationSeparator" w:id="0">
    <w:p w14:paraId="2DC82B11" w14:textId="77777777" w:rsidR="00A246BC" w:rsidRDefault="00A246BC" w:rsidP="00B85223">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8DF"/>
    <w:rsid w:val="000F674D"/>
    <w:rsid w:val="007704F6"/>
    <w:rsid w:val="007F58DF"/>
    <w:rsid w:val="009775C9"/>
    <w:rsid w:val="00A246BC"/>
    <w:rsid w:val="00B85223"/>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A218E77-2C86-4084-9518-94EEDDC2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F58D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F58D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F58D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F58D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F58D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F58D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F58D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F58D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F58D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F58D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F58D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F58D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F58DF"/>
    <w:rPr>
      <w:rFonts w:cstheme="majorBidi"/>
      <w:color w:val="0F4761" w:themeColor="accent1" w:themeShade="BF"/>
      <w:sz w:val="28"/>
      <w:szCs w:val="28"/>
    </w:rPr>
  </w:style>
  <w:style w:type="character" w:customStyle="1" w:styleId="50">
    <w:name w:val="标题 5 字符"/>
    <w:basedOn w:val="a0"/>
    <w:link w:val="5"/>
    <w:uiPriority w:val="9"/>
    <w:semiHidden/>
    <w:rsid w:val="007F58DF"/>
    <w:rPr>
      <w:rFonts w:cstheme="majorBidi"/>
      <w:color w:val="0F4761" w:themeColor="accent1" w:themeShade="BF"/>
      <w:sz w:val="24"/>
    </w:rPr>
  </w:style>
  <w:style w:type="character" w:customStyle="1" w:styleId="60">
    <w:name w:val="标题 6 字符"/>
    <w:basedOn w:val="a0"/>
    <w:link w:val="6"/>
    <w:uiPriority w:val="9"/>
    <w:semiHidden/>
    <w:rsid w:val="007F58DF"/>
    <w:rPr>
      <w:rFonts w:cstheme="majorBidi"/>
      <w:b/>
      <w:bCs/>
      <w:color w:val="0F4761" w:themeColor="accent1" w:themeShade="BF"/>
    </w:rPr>
  </w:style>
  <w:style w:type="character" w:customStyle="1" w:styleId="70">
    <w:name w:val="标题 7 字符"/>
    <w:basedOn w:val="a0"/>
    <w:link w:val="7"/>
    <w:uiPriority w:val="9"/>
    <w:semiHidden/>
    <w:rsid w:val="007F58DF"/>
    <w:rPr>
      <w:rFonts w:cstheme="majorBidi"/>
      <w:b/>
      <w:bCs/>
      <w:color w:val="595959" w:themeColor="text1" w:themeTint="A6"/>
    </w:rPr>
  </w:style>
  <w:style w:type="character" w:customStyle="1" w:styleId="80">
    <w:name w:val="标题 8 字符"/>
    <w:basedOn w:val="a0"/>
    <w:link w:val="8"/>
    <w:uiPriority w:val="9"/>
    <w:semiHidden/>
    <w:rsid w:val="007F58DF"/>
    <w:rPr>
      <w:rFonts w:cstheme="majorBidi"/>
      <w:color w:val="595959" w:themeColor="text1" w:themeTint="A6"/>
    </w:rPr>
  </w:style>
  <w:style w:type="character" w:customStyle="1" w:styleId="90">
    <w:name w:val="标题 9 字符"/>
    <w:basedOn w:val="a0"/>
    <w:link w:val="9"/>
    <w:uiPriority w:val="9"/>
    <w:semiHidden/>
    <w:rsid w:val="007F58DF"/>
    <w:rPr>
      <w:rFonts w:eastAsiaTheme="majorEastAsia" w:cstheme="majorBidi"/>
      <w:color w:val="595959" w:themeColor="text1" w:themeTint="A6"/>
    </w:rPr>
  </w:style>
  <w:style w:type="paragraph" w:styleId="a3">
    <w:name w:val="Title"/>
    <w:basedOn w:val="a"/>
    <w:next w:val="a"/>
    <w:link w:val="a4"/>
    <w:uiPriority w:val="10"/>
    <w:qFormat/>
    <w:rsid w:val="007F58D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F58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58D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F58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58DF"/>
    <w:pPr>
      <w:spacing w:before="160"/>
      <w:jc w:val="center"/>
    </w:pPr>
    <w:rPr>
      <w:i/>
      <w:iCs/>
      <w:color w:val="404040" w:themeColor="text1" w:themeTint="BF"/>
    </w:rPr>
  </w:style>
  <w:style w:type="character" w:customStyle="1" w:styleId="a8">
    <w:name w:val="引用 字符"/>
    <w:basedOn w:val="a0"/>
    <w:link w:val="a7"/>
    <w:uiPriority w:val="29"/>
    <w:rsid w:val="007F58DF"/>
    <w:rPr>
      <w:i/>
      <w:iCs/>
      <w:color w:val="404040" w:themeColor="text1" w:themeTint="BF"/>
    </w:rPr>
  </w:style>
  <w:style w:type="paragraph" w:styleId="a9">
    <w:name w:val="List Paragraph"/>
    <w:basedOn w:val="a"/>
    <w:uiPriority w:val="34"/>
    <w:qFormat/>
    <w:rsid w:val="007F58DF"/>
    <w:pPr>
      <w:ind w:left="720"/>
      <w:contextualSpacing/>
    </w:pPr>
  </w:style>
  <w:style w:type="character" w:styleId="aa">
    <w:name w:val="Intense Emphasis"/>
    <w:basedOn w:val="a0"/>
    <w:uiPriority w:val="21"/>
    <w:qFormat/>
    <w:rsid w:val="007F58DF"/>
    <w:rPr>
      <w:i/>
      <w:iCs/>
      <w:color w:val="0F4761" w:themeColor="accent1" w:themeShade="BF"/>
    </w:rPr>
  </w:style>
  <w:style w:type="paragraph" w:styleId="ab">
    <w:name w:val="Intense Quote"/>
    <w:basedOn w:val="a"/>
    <w:next w:val="a"/>
    <w:link w:val="ac"/>
    <w:uiPriority w:val="30"/>
    <w:qFormat/>
    <w:rsid w:val="007F5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F58DF"/>
    <w:rPr>
      <w:i/>
      <w:iCs/>
      <w:color w:val="0F4761" w:themeColor="accent1" w:themeShade="BF"/>
    </w:rPr>
  </w:style>
  <w:style w:type="character" w:styleId="ad">
    <w:name w:val="Intense Reference"/>
    <w:basedOn w:val="a0"/>
    <w:uiPriority w:val="32"/>
    <w:qFormat/>
    <w:rsid w:val="007F58DF"/>
    <w:rPr>
      <w:b/>
      <w:bCs/>
      <w:smallCaps/>
      <w:color w:val="0F4761" w:themeColor="accent1" w:themeShade="BF"/>
      <w:spacing w:val="5"/>
    </w:rPr>
  </w:style>
  <w:style w:type="paragraph" w:styleId="ae">
    <w:name w:val="header"/>
    <w:basedOn w:val="a"/>
    <w:link w:val="af"/>
    <w:uiPriority w:val="99"/>
    <w:unhideWhenUsed/>
    <w:rsid w:val="00B8522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85223"/>
    <w:rPr>
      <w:sz w:val="18"/>
      <w:szCs w:val="18"/>
    </w:rPr>
  </w:style>
  <w:style w:type="paragraph" w:styleId="af0">
    <w:name w:val="footer"/>
    <w:basedOn w:val="a"/>
    <w:link w:val="af1"/>
    <w:uiPriority w:val="99"/>
    <w:unhideWhenUsed/>
    <w:rsid w:val="00B8522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852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2026-07-06T04:03:00Z</dcterms:created>
  <dcterms:modified xsi:type="dcterms:W3CDTF">2026-07-06T04:04:00Z</dcterms:modified>
</cp:coreProperties>
</file>