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自动化工程学院推荐优秀应届本科毕业生免试攻读研究生工作实施细则</w:t>
      </w:r>
    </w:p>
    <w:p>
      <w:pPr>
        <w:spacing w:after="80" w:lineRule="auto" w:line="360"/>
        <w:ind w:firstLine="482"/>
        <w:jc w:val="both"/>
      </w:pPr>
      <w:r>
        <w:rPr>
          <w:rFonts w:ascii="Times New Roman" w:hAnsi="Times New Roman" w:eastAsia="宋体"/>
          <w:b w:val="0"/>
          <w:sz w:val="24"/>
        </w:rPr>
        <w:t>根据《关于开展2026年度推荐优秀应届本科毕业生免试攻读研究生工作的通知》和《东北电力大学推荐优秀应届本科毕业生免试攻读研究生工作管理办法（2023修订版）》文件精神，结合自动化工程学院实际，制定本细则。</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推荐优秀应届本科毕业生免试攻读研究生工作是研究生招生工作的重要组成部分，是研究生招生制度改革的重要内容，是激励在校学生勤奋学习、积极创新、全面发展的有效措施，是提高研究生选拔质量，培养拔尖创新人才的重要保证。</w:t>
      </w:r>
    </w:p>
    <w:p>
      <w:pPr>
        <w:spacing w:after="80" w:lineRule="auto" w:line="360"/>
        <w:ind w:firstLine="482"/>
        <w:jc w:val="both"/>
      </w:pPr>
      <w:r>
        <w:rPr>
          <w:rFonts w:ascii="Times New Roman" w:hAnsi="Times New Roman" w:eastAsia="宋体"/>
          <w:b w:val="0"/>
          <w:sz w:val="24"/>
        </w:rPr>
        <w:t>2. 推免工作应遵循德智体美劳全面衡量、以德为先、公平公正、实事求是的原则，注重对学生政治态度、思想表现、道德品质、科学精神、诚实守信、遵纪守法等方面的考查，引导学生全面发展，择优选拔、保证质量。</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学院成立推免工作小组，负责学院推免工作的咨询、组织、考核、审定等工作。</w:t>
      </w:r>
    </w:p>
    <w:p>
      <w:pPr>
        <w:spacing w:after="80" w:lineRule="auto" w:line="360"/>
        <w:ind w:firstLine="482"/>
        <w:jc w:val="both"/>
      </w:pPr>
      <w:r>
        <w:rPr>
          <w:rFonts w:ascii="Times New Roman" w:hAnsi="Times New Roman" w:eastAsia="宋体"/>
          <w:b w:val="0"/>
          <w:sz w:val="24"/>
        </w:rPr>
        <w:t>推免工作小组：</w:t>
      </w:r>
    </w:p>
    <w:p>
      <w:pPr>
        <w:spacing w:after="80" w:lineRule="auto" w:line="360"/>
        <w:ind w:firstLine="482"/>
        <w:jc w:val="both"/>
      </w:pPr>
      <w:r>
        <w:rPr>
          <w:rFonts w:ascii="Times New Roman" w:hAnsi="Times New Roman" w:eastAsia="宋体"/>
          <w:b w:val="0"/>
          <w:sz w:val="24"/>
        </w:rPr>
        <w:t>组长：马崇升、李洪伟</w:t>
      </w:r>
    </w:p>
    <w:p>
      <w:pPr>
        <w:spacing w:after="80" w:lineRule="auto" w:line="360"/>
        <w:ind w:firstLine="482"/>
        <w:jc w:val="both"/>
      </w:pPr>
      <w:r>
        <w:rPr>
          <w:rFonts w:ascii="Times New Roman" w:hAnsi="Times New Roman" w:eastAsia="宋体"/>
          <w:b w:val="0"/>
          <w:sz w:val="24"/>
        </w:rPr>
        <w:t>副组长：顾大可、王迪</w:t>
      </w:r>
    </w:p>
    <w:p>
      <w:pPr>
        <w:spacing w:after="80" w:lineRule="auto" w:line="360"/>
        <w:ind w:firstLine="482"/>
        <w:jc w:val="both"/>
      </w:pPr>
      <w:r>
        <w:rPr>
          <w:rFonts w:ascii="Times New Roman" w:hAnsi="Times New Roman" w:eastAsia="宋体"/>
          <w:b w:val="0"/>
          <w:sz w:val="24"/>
        </w:rPr>
        <w:t>成员：侯一民、姜文娟、张秀宇</w:t>
      </w:r>
    </w:p>
    <w:p>
      <w:pPr>
        <w:spacing w:after="80" w:lineRule="auto" w:line="360"/>
        <w:ind w:firstLine="482"/>
        <w:jc w:val="both"/>
      </w:pPr>
      <w:r>
        <w:rPr>
          <w:rFonts w:ascii="Times New Roman" w:hAnsi="Times New Roman" w:eastAsia="宋体"/>
          <w:b w:val="0"/>
          <w:sz w:val="24"/>
        </w:rPr>
        <w:t>秘书：李丹、王焯</w:t>
      </w:r>
    </w:p>
    <w:p>
      <w:pPr>
        <w:spacing w:before="160" w:after="80" w:lineRule="auto" w:line="360"/>
        <w:jc w:val="left"/>
      </w:pPr>
      <w:r>
        <w:rPr>
          <w:rFonts w:ascii="Times New Roman" w:hAnsi="Times New Roman" w:eastAsia="宋体"/>
          <w:b/>
          <w:sz w:val="28"/>
        </w:rPr>
        <w:t>三、推免范围和名额</w:t>
      </w:r>
    </w:p>
    <w:p>
      <w:pPr>
        <w:spacing w:after="80" w:lineRule="auto" w:line="360"/>
        <w:ind w:firstLine="482"/>
        <w:jc w:val="both"/>
      </w:pPr>
      <w:r>
        <w:rPr>
          <w:rFonts w:ascii="Times New Roman" w:hAnsi="Times New Roman" w:eastAsia="宋体"/>
          <w:b w:val="0"/>
          <w:sz w:val="24"/>
        </w:rPr>
        <w:t>推免范围：学习成绩名列前茅的自动化工程学院优秀本科应届毕业生（不含专升本及获得第二学士学位的学生）。</w:t>
      </w:r>
    </w:p>
    <w:p>
      <w:pPr>
        <w:spacing w:after="80" w:lineRule="auto" w:line="360"/>
        <w:ind w:firstLine="482"/>
        <w:jc w:val="both"/>
      </w:pPr>
      <w:r>
        <w:rPr>
          <w:rFonts w:ascii="Times New Roman" w:hAnsi="Times New Roman" w:eastAsia="宋体"/>
          <w:b w:val="0"/>
          <w:sz w:val="24"/>
        </w:rPr>
        <w:t>推免名额：2026年自动化工程学院推免名额为26人。按照学校分配推免研究生数量的计算方法，各专业硕士研究生推免名额分配如下：</w:t>
      </w:r>
    </w:p>
    <w:p>
      <w:pPr>
        <w:spacing w:after="80" w:lineRule="auto" w:line="360"/>
        <w:ind w:firstLine="482"/>
        <w:jc w:val="both"/>
      </w:pPr>
      <w:r>
        <w:rPr>
          <w:rFonts w:ascii="Times New Roman" w:hAnsi="Times New Roman" w:eastAsia="宋体"/>
          <w:b w:val="0"/>
          <w:sz w:val="24"/>
        </w:rPr>
        <w:t>表1 自动化工程学院2026年硕士研究生推免名额分配表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本科专业</w:t>
            </w:r>
          </w:p>
        </w:tc>
        <w:tc>
          <w:tcPr>
            <w:tcW w:type="dxa" w:w="2158"/>
          </w:tcPr>
          <w:p>
            <w:pPr>
              <w:spacing w:after="20" w:before="20"/>
            </w:pPr>
            <w:r/>
            <w:r>
              <w:rPr>
                <w:rFonts w:ascii="Times New Roman" w:hAnsi="Times New Roman" w:eastAsia="宋体"/>
                <w:b/>
                <w:sz w:val="21"/>
              </w:rPr>
              <w:t>硕士研究生类型</w:t>
            </w:r>
          </w:p>
        </w:tc>
        <w:tc>
          <w:tcPr>
            <w:tcW w:type="dxa" w:w="2158"/>
          </w:tcPr>
          <w:p>
            <w:pPr>
              <w:spacing w:after="20" w:before="20"/>
            </w:pPr>
            <w:r/>
            <w:r>
              <w:rPr>
                <w:rFonts w:ascii="Times New Roman" w:hAnsi="Times New Roman" w:eastAsia="宋体"/>
                <w:b/>
                <w:sz w:val="21"/>
              </w:rPr>
              <w:t>拟推荐就读学科</w:t>
            </w:r>
          </w:p>
        </w:tc>
        <w:tc>
          <w:tcPr>
            <w:tcW w:type="dxa" w:w="2158"/>
          </w:tcPr>
          <w:p>
            <w:pPr>
              <w:spacing w:after="20" w:before="20"/>
            </w:pPr>
            <w:r/>
            <w:r>
              <w:rPr>
                <w:rFonts w:ascii="Times New Roman" w:hAnsi="Times New Roman" w:eastAsia="宋体"/>
                <w:b/>
                <w:sz w:val="21"/>
              </w:rPr>
              <w:t>人数</w:t>
            </w:r>
          </w:p>
        </w:tc>
      </w:tr>
      <w:tr>
        <w:tc>
          <w:tcPr>
            <w:tcW w:type="dxa" w:w="2158"/>
          </w:tcPr>
          <w:p>
            <w:pPr>
              <w:spacing w:after="20" w:before="20"/>
            </w:pPr>
            <w:r/>
            <w:r>
              <w:rPr>
                <w:rFonts w:ascii="Times New Roman" w:hAnsi="Times New Roman" w:eastAsia="宋体"/>
                <w:b w:val="0"/>
                <w:sz w:val="21"/>
              </w:rPr>
              <w:t>自动化</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控制科学与工程</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自动化卓越</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控制科学与工程</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测控技术与仪器</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仪器科学与工程</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机器人工程</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控制科学与工程</w:t>
            </w:r>
          </w:p>
        </w:tc>
        <w:tc>
          <w:tcPr>
            <w:tcW w:type="dxa" w:w="2158"/>
          </w:tcPr>
          <w:p>
            <w:pPr>
              <w:spacing w:after="20" w:before="20"/>
            </w:pPr>
            <w:r/>
            <w:r>
              <w:rPr>
                <w:rFonts w:ascii="Times New Roman" w:hAnsi="Times New Roman" w:eastAsia="宋体"/>
                <w:b w:val="0"/>
                <w:sz w:val="21"/>
              </w:rPr>
              <w:t>4</w:t>
            </w:r>
          </w:p>
        </w:tc>
      </w:tr>
    </w:tbl>
    <w:p>
      <w:pPr>
        <w:spacing w:before="160" w:after="80" w:lineRule="auto" w:line="360"/>
        <w:jc w:val="left"/>
      </w:pPr>
      <w:r>
        <w:rPr>
          <w:rFonts w:ascii="Times New Roman" w:hAnsi="Times New Roman" w:eastAsia="宋体"/>
          <w:b/>
          <w:sz w:val="28"/>
        </w:rPr>
        <w:t>四、推免条件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具有高尚的爱国主义情操和集体主义精神，社会主义信念坚定；社会责任感强，遵纪守法，积极向上，身心健康，诚实守信，学风端正，品行优良，无任何考试作弊和剽窃他人学术成果等违法违纪记录；</w:t>
      </w:r>
    </w:p>
    <w:p>
      <w:pPr>
        <w:spacing w:after="80" w:lineRule="auto" w:line="360"/>
        <w:ind w:firstLine="482"/>
        <w:jc w:val="both"/>
      </w:pPr>
      <w:r>
        <w:rPr>
          <w:rFonts w:ascii="Times New Roman" w:hAnsi="Times New Roman" w:eastAsia="宋体"/>
          <w:b w:val="0"/>
          <w:sz w:val="24"/>
        </w:rPr>
        <w:t>2. 身体健康状况符合《普通高等学校招生体检工作指导意见》（教学[2003]3号）的各项要求。</w:t>
      </w:r>
    </w:p>
    <w:p>
      <w:pPr>
        <w:spacing w:after="80" w:lineRule="auto" w:line="360"/>
        <w:ind w:firstLine="482"/>
        <w:jc w:val="both"/>
      </w:pPr>
      <w:r>
        <w:rPr>
          <w:rFonts w:ascii="Times New Roman" w:hAnsi="Times New Roman" w:eastAsia="宋体"/>
          <w:b w:val="0"/>
          <w:sz w:val="24"/>
        </w:rPr>
        <w:t>（二）申请条件</w:t>
      </w:r>
    </w:p>
    <w:p>
      <w:pPr>
        <w:spacing w:after="80" w:lineRule="auto" w:line="360"/>
        <w:ind w:firstLine="482"/>
        <w:jc w:val="both"/>
      </w:pPr>
      <w:r>
        <w:rPr>
          <w:rFonts w:ascii="Times New Roman" w:hAnsi="Times New Roman" w:eastAsia="宋体"/>
          <w:b w:val="0"/>
          <w:sz w:val="24"/>
        </w:rPr>
        <w:t>1. 平均学分绩点、综合测评排名均列本专业前20％，其中作为主力成员参加与学校教务处认定的与学业相关的国内权威科研竞赛或学科竞赛，并获二等奖者排名可放宽至25%、获一等奖者排名可放宽至30%；</w:t>
      </w:r>
    </w:p>
    <w:p>
      <w:pPr>
        <w:spacing w:after="80" w:lineRule="auto" w:line="360"/>
        <w:ind w:firstLine="482"/>
        <w:jc w:val="both"/>
      </w:pPr>
      <w:r>
        <w:rPr>
          <w:rFonts w:ascii="Times New Roman" w:hAnsi="Times New Roman" w:eastAsia="宋体"/>
          <w:b w:val="0"/>
          <w:sz w:val="24"/>
        </w:rPr>
        <w:t>2. 全国大学英语四级考试(CET-4)成绩应不低于425分；</w:t>
      </w:r>
    </w:p>
    <w:p>
      <w:pPr>
        <w:spacing w:after="80" w:lineRule="auto" w:line="360"/>
        <w:ind w:firstLine="482"/>
        <w:jc w:val="both"/>
      </w:pPr>
      <w:r>
        <w:rPr>
          <w:rFonts w:ascii="Times New Roman" w:hAnsi="Times New Roman" w:eastAsia="宋体"/>
          <w:b w:val="0"/>
          <w:sz w:val="24"/>
        </w:rPr>
        <w:t>3. 在校期间全部课程和实践环节首次考试不及格科目不超过1门且无遗留科目。</w:t>
      </w:r>
    </w:p>
    <w:p>
      <w:pPr>
        <w:spacing w:after="80" w:lineRule="auto" w:line="360"/>
        <w:ind w:firstLine="482"/>
        <w:jc w:val="both"/>
      </w:pPr>
      <w:r>
        <w:rPr>
          <w:rFonts w:ascii="Times New Roman" w:hAnsi="Times New Roman" w:eastAsia="宋体"/>
          <w:b w:val="0"/>
          <w:sz w:val="24"/>
        </w:rPr>
        <w:t>（三）推荐程序</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工作内容</w:t>
            </w:r>
          </w:p>
        </w:tc>
        <w:tc>
          <w:tcPr>
            <w:tcW w:type="dxa" w:w="2878"/>
          </w:tcPr>
          <w:p>
            <w:pPr>
              <w:spacing w:after="20" w:before="20"/>
            </w:pPr>
            <w:r/>
            <w:r>
              <w:rPr>
                <w:rFonts w:ascii="Times New Roman" w:hAnsi="Times New Roman" w:eastAsia="宋体"/>
                <w:b/>
                <w:sz w:val="21"/>
              </w:rPr>
              <w:t>完成时间</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学院成立推免工作小组，制定《自动化工程学院推荐优秀应届本科毕业生免试攻读研究生工作实施细则》，并在学院内进行宣传及公示。</w:t>
            </w:r>
          </w:p>
        </w:tc>
        <w:tc>
          <w:tcPr>
            <w:tcW w:type="dxa" w:w="2878"/>
          </w:tcPr>
          <w:p>
            <w:pPr>
              <w:spacing w:after="20" w:before="20"/>
            </w:pPr>
            <w:r/>
            <w:r>
              <w:rPr>
                <w:rFonts w:ascii="Times New Roman" w:hAnsi="Times New Roman" w:eastAsia="宋体"/>
                <w:b w:val="0"/>
                <w:sz w:val="21"/>
              </w:rPr>
              <w:t>9月1日</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学生本人提出申请，填写《东北电力大学推荐免试攻读硕士学位研究生申请表》（一式两份）。</w:t>
            </w:r>
          </w:p>
        </w:tc>
        <w:tc>
          <w:tcPr>
            <w:tcW w:type="dxa" w:w="2878"/>
          </w:tcPr>
          <w:p>
            <w:pPr>
              <w:spacing w:after="20" w:before="20"/>
            </w:pPr>
            <w:r/>
            <w:r>
              <w:rPr>
                <w:rFonts w:ascii="Times New Roman" w:hAnsi="Times New Roman" w:eastAsia="宋体"/>
                <w:b w:val="0"/>
                <w:sz w:val="21"/>
              </w:rPr>
              <w:t>9月3日</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根据《自动化工程学院推荐优秀应届本科毕业生免试攻读研究生工作实施细则》，审核申请推免学生的基本条件。针对符合推免条件的学生，学院推免工作小组按照学生综合成绩分专业对提交申请的学生从高分到低分进行排序，确定初选名单。</w:t>
            </w:r>
          </w:p>
        </w:tc>
        <w:tc>
          <w:tcPr>
            <w:tcW w:type="dxa" w:w="2878"/>
          </w:tcPr>
          <w:p>
            <w:pPr>
              <w:spacing w:after="20" w:before="20"/>
            </w:pPr>
            <w:r/>
            <w:r>
              <w:rPr>
                <w:rFonts w:ascii="Times New Roman" w:hAnsi="Times New Roman" w:eastAsia="宋体"/>
                <w:b w:val="0"/>
                <w:sz w:val="21"/>
              </w:rPr>
              <w:t>9月5日</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成立专家审核小组，对进入初选名单的学生的科研创新成果、论文、竞赛获奖奖项及内容进行审核鉴定，组织相关学生进行公开答辩。专家组成员应具有相关学科副教授及以上职称，一般不少于5人。</w:t>
            </w:r>
          </w:p>
        </w:tc>
        <w:tc>
          <w:tcPr>
            <w:tcW w:type="dxa" w:w="2878"/>
          </w:tcPr>
          <w:p>
            <w:pPr>
              <w:spacing w:after="20" w:before="20"/>
            </w:pPr>
            <w:r/>
            <w:r>
              <w:rPr>
                <w:rFonts w:ascii="Times New Roman" w:hAnsi="Times New Roman" w:eastAsia="宋体"/>
                <w:b w:val="0"/>
                <w:sz w:val="21"/>
              </w:rPr>
              <w:t>9月8日</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成立专家组对进入初选名单的学生进行思想品德面试考核，专家组成员应不少于3人且原则上应具有副高级及以上专业技术职务，思想品德考核不合格者不予推荐。</w:t>
            </w:r>
          </w:p>
        </w:tc>
        <w:tc>
          <w:tcPr>
            <w:tcW w:type="dxa" w:w="2878"/>
          </w:tcPr>
          <w:p>
            <w:pPr>
              <w:spacing w:after="20" w:before="20"/>
            </w:pPr>
            <w:r/>
            <w:r>
              <w:rPr>
                <w:rFonts w:ascii="Times New Roman" w:hAnsi="Times New Roman" w:eastAsia="宋体"/>
                <w:b w:val="0"/>
                <w:sz w:val="21"/>
              </w:rPr>
              <w:t>9月8日</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根据专家组审核鉴定结果和思想品德考核结果确定最终的拟推免名单，并在学院网站公示3个工作日。如有异议请向学校纪委（64806639）、学院党委反映（64806195）。对有异议的学生，工作组重新复查，如发现弄虚作假或作弊者，将取消其推荐生资格并追究相关人员责任。</w:t>
            </w:r>
          </w:p>
        </w:tc>
        <w:tc>
          <w:tcPr>
            <w:tcW w:type="dxa" w:w="2878"/>
          </w:tcPr>
          <w:p>
            <w:pPr>
              <w:spacing w:after="20" w:before="20"/>
            </w:pPr>
            <w:r/>
            <w:r>
              <w:rPr>
                <w:rFonts w:ascii="Times New Roman" w:hAnsi="Times New Roman" w:eastAsia="宋体"/>
                <w:b w:val="0"/>
                <w:sz w:val="21"/>
              </w:rPr>
              <w:t>9月12日</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公示无异议后，将相关材料报送研究生院招生办公室审核。</w:t>
            </w:r>
          </w:p>
        </w:tc>
        <w:tc>
          <w:tcPr>
            <w:tcW w:type="dxa" w:w="2878"/>
          </w:tcPr>
          <w:p>
            <w:pPr>
              <w:spacing w:after="20" w:before="20"/>
            </w:pPr>
            <w:r/>
            <w:r>
              <w:rPr>
                <w:rFonts w:ascii="Times New Roman" w:hAnsi="Times New Roman" w:eastAsia="宋体"/>
                <w:b w:val="0"/>
                <w:sz w:val="21"/>
              </w:rPr>
              <w:t>9月14日</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学校推免工作领导小组对学院推免工作小组上报的拟推免名单进行审核，并在全校范围内公示10个工作日。公式无异议后确定获推免资格学生名单。</w:t>
            </w:r>
          </w:p>
        </w:tc>
        <w:tc>
          <w:tcPr>
            <w:tcW w:type="dxa" w:w="2878"/>
          </w:tcPr>
          <w:p>
            <w:pPr>
              <w:spacing w:after="20" w:before="20"/>
            </w:pPr>
            <w:r/>
            <w:r>
              <w:rPr>
                <w:rFonts w:ascii="Times New Roman" w:hAnsi="Times New Roman" w:eastAsia="宋体"/>
                <w:b w:val="0"/>
                <w:sz w:val="21"/>
              </w:rPr>
              <w:t>9月15日</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学校统一组织校内推免生复试。</w:t>
            </w:r>
          </w:p>
        </w:tc>
        <w:tc>
          <w:tcPr>
            <w:tcW w:type="dxa" w:w="2878"/>
          </w:tcPr>
          <w:p>
            <w:pPr>
              <w:spacing w:after="20" w:before="20"/>
            </w:pPr>
            <w:r/>
            <w:r>
              <w:rPr>
                <w:rFonts w:ascii="Times New Roman" w:hAnsi="Times New Roman" w:eastAsia="宋体"/>
                <w:b w:val="0"/>
                <w:sz w:val="21"/>
              </w:rPr>
              <w:t>10月12日前</w:t>
            </w:r>
          </w:p>
        </w:tc>
      </w:tr>
    </w:tbl>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推免相关工作人员有直系亲属或利益相关人员报名参加我校推免招生的应主动申请回避，有非直系亲属等报名参加推免招生的要主动报备。学生申请推免资格时应主动向学院报备声明，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2. 学院成立专家审核小组，对申请推免资格学生的科研创新成果、论文、竞赛获奖奖项及内容进行审核鉴定，并组织相关学生在一定范围内进行公开答辩，排除抄袭、造假、冒名及有名无实等情况。专家组成员应具有相关学科副教授及以上职称，一般不少于5人。专家审核小组及每位成员都要给出明确审核鉴定意见并签字存档。答辩全程录音录像，答辩结果公开公示。</w:t>
      </w:r>
    </w:p>
    <w:p>
      <w:pPr>
        <w:spacing w:after="80" w:lineRule="auto" w:line="360"/>
        <w:ind w:firstLine="482"/>
        <w:jc w:val="both"/>
      </w:pPr>
      <w:r>
        <w:rPr>
          <w:rFonts w:ascii="Times New Roman" w:hAnsi="Times New Roman" w:eastAsia="宋体"/>
          <w:b w:val="0"/>
          <w:sz w:val="24"/>
        </w:rPr>
        <w:t>3. 获得推免资格后，有下列情形之一者，取消其推免生资格：</w:t>
      </w:r>
    </w:p>
    <w:p>
      <w:pPr>
        <w:spacing w:after="80" w:lineRule="auto" w:line="360"/>
        <w:ind w:firstLine="482"/>
        <w:jc w:val="both"/>
      </w:pPr>
      <w:r>
        <w:rPr>
          <w:rFonts w:ascii="Times New Roman" w:hAnsi="Times New Roman" w:eastAsia="宋体"/>
          <w:b w:val="0"/>
          <w:sz w:val="24"/>
        </w:rPr>
        <w:t>（1）所修课程有不及格科目的；</w:t>
      </w:r>
    </w:p>
    <w:p>
      <w:pPr>
        <w:spacing w:after="80" w:lineRule="auto" w:line="360"/>
        <w:ind w:firstLine="482"/>
        <w:jc w:val="both"/>
      </w:pPr>
      <w:r>
        <w:rPr>
          <w:rFonts w:ascii="Times New Roman" w:hAnsi="Times New Roman" w:eastAsia="宋体"/>
          <w:b w:val="0"/>
          <w:sz w:val="24"/>
        </w:rPr>
        <w:t>（2）毕业设计（论文）和实践环节成绩在良好以下的；</w:t>
      </w:r>
    </w:p>
    <w:p>
      <w:pPr>
        <w:spacing w:after="80" w:lineRule="auto" w:line="360"/>
        <w:ind w:firstLine="482"/>
        <w:jc w:val="both"/>
      </w:pPr>
      <w:r>
        <w:rPr>
          <w:rFonts w:ascii="Times New Roman" w:hAnsi="Times New Roman" w:eastAsia="宋体"/>
          <w:b w:val="0"/>
          <w:sz w:val="24"/>
        </w:rPr>
        <w:t>（3）受到学校纪律处分的；</w:t>
      </w:r>
    </w:p>
    <w:p>
      <w:pPr>
        <w:spacing w:after="80" w:lineRule="auto" w:line="360"/>
        <w:ind w:firstLine="482"/>
        <w:jc w:val="both"/>
      </w:pPr>
      <w:r>
        <w:rPr>
          <w:rFonts w:ascii="Times New Roman" w:hAnsi="Times New Roman" w:eastAsia="宋体"/>
          <w:b w:val="0"/>
          <w:sz w:val="24"/>
        </w:rPr>
        <w:t>（4）毕业时未取得学士学位的；</w:t>
      </w:r>
    </w:p>
    <w:p>
      <w:pPr>
        <w:spacing w:after="80" w:lineRule="auto" w:line="360"/>
        <w:ind w:firstLine="482"/>
        <w:jc w:val="both"/>
      </w:pPr>
      <w:r>
        <w:rPr>
          <w:rFonts w:ascii="Times New Roman" w:hAnsi="Times New Roman" w:eastAsia="宋体"/>
          <w:b w:val="0"/>
          <w:sz w:val="24"/>
        </w:rPr>
        <w:t>（5）在推免过程中弄虚作假，有论文抄袭、虚报获奖或科研成果等学术不端行为或者有其他严重影响推免过程和结果公平公正行为的。</w:t>
      </w:r>
    </w:p>
    <w:p>
      <w:pPr>
        <w:spacing w:after="80" w:lineRule="auto" w:line="360"/>
        <w:ind w:firstLine="482"/>
        <w:jc w:val="both"/>
      </w:pPr>
      <w:r>
        <w:rPr>
          <w:rFonts w:ascii="Times New Roman" w:hAnsi="Times New Roman" w:eastAsia="宋体"/>
          <w:b w:val="0"/>
          <w:sz w:val="24"/>
        </w:rPr>
        <w:t>4. 推免生综合成绩计算办法：</w:t>
      </w:r>
    </w:p>
    <w:p>
      <w:pPr>
        <w:spacing w:after="80" w:lineRule="auto" w:line="360"/>
        <w:ind w:firstLine="482"/>
        <w:jc w:val="both"/>
      </w:pPr>
      <w:r>
        <w:rPr>
          <w:rFonts w:ascii="Times New Roman" w:hAnsi="Times New Roman" w:eastAsia="宋体"/>
          <w:b w:val="0"/>
          <w:sz w:val="24"/>
        </w:rPr>
        <w:t>综合成绩=A1×0.8+A2×0.2+A3，其中：</w:t>
      </w:r>
    </w:p>
    <w:p>
      <w:pPr>
        <w:spacing w:after="80" w:lineRule="auto" w:line="360"/>
        <w:ind w:firstLine="482"/>
        <w:jc w:val="both"/>
      </w:pPr>
      <w:r>
        <w:rPr>
          <w:rFonts w:ascii="Times New Roman" w:hAnsi="Times New Roman" w:eastAsia="宋体"/>
          <w:b w:val="0"/>
          <w:sz w:val="24"/>
        </w:rPr>
        <w:t>A1为平均学分绩点（按百分制计算），所有课程和实践环节成绩均以第一次考试成绩为准，经教务处批准的缓考、重考成绩，按第一次考试成绩计算，重修成绩不参与计算；</w:t>
      </w:r>
    </w:p>
    <w:p>
      <w:pPr>
        <w:spacing w:after="80" w:lineRule="auto" w:line="360"/>
        <w:ind w:firstLine="482"/>
        <w:jc w:val="both"/>
      </w:pPr>
      <w:r>
        <w:rPr>
          <w:rFonts w:ascii="Times New Roman" w:hAnsi="Times New Roman" w:eastAsia="宋体"/>
          <w:b w:val="0"/>
          <w:sz w:val="24"/>
        </w:rPr>
        <w:t>A2为按照目前学院执行的《自动化工程学院学生综合测评实施细则》进行计算的结果（按百分制计算）。其中科研论文原则上仅限学生本科阶段在核心期刊（仅限北京大学核心期刊目录和南京大学核心期刊目录）上以独立作者或第一作者发表的与所学专业相关的科研论文；竞赛奖项仅限学生作为主力成员参加学校教务处认定的与学业相关的国内权威科研竞赛或学科竞赛（全国赛）并获得三等奖及以上奖励（国际赛事参照执行，但不得低于国内赛事相关要求）。学生与直系亲属或学历、职称、职务明显高于本人者合作的科研成果、竞赛奖项等仅作为参考，不纳入学生成绩；如在学生A2分数组成中含有竞赛成绩，且该奖项与A3加分涉及的奖项属于同一成果，则在A2计算中不予考虑；</w:t>
      </w:r>
    </w:p>
    <w:p>
      <w:pPr>
        <w:spacing w:after="80" w:lineRule="auto" w:line="360"/>
        <w:ind w:firstLine="482"/>
        <w:jc w:val="both"/>
      </w:pPr>
      <w:r>
        <w:rPr>
          <w:rFonts w:ascii="Times New Roman" w:hAnsi="Times New Roman" w:eastAsia="宋体"/>
          <w:b w:val="0"/>
          <w:sz w:val="24"/>
        </w:rPr>
        <w:t>A3为科研竞赛、学科竞赛加分，加分细则见附录1。</w:t>
      </w:r>
    </w:p>
    <w:p>
      <w:pPr>
        <w:spacing w:after="80" w:lineRule="auto" w:line="360"/>
        <w:ind w:firstLine="482"/>
        <w:jc w:val="both"/>
      </w:pPr>
      <w:r>
        <w:rPr>
          <w:rFonts w:ascii="Times New Roman" w:hAnsi="Times New Roman" w:eastAsia="宋体"/>
          <w:b w:val="0"/>
          <w:sz w:val="24"/>
        </w:rPr>
        <w:t>5. 推免生工作实行公示制度。学院推免生监督工作由学校纪委（64806639）、学院党委（64806195）负责。如发现弄虚作假或作弊者，将取消其推荐生资格并追究相关人员责任。</w:t>
      </w:r>
    </w:p>
    <w:p>
      <w:pPr>
        <w:spacing w:after="80" w:lineRule="auto" w:line="360"/>
        <w:ind w:firstLine="482"/>
        <w:jc w:val="both"/>
      </w:pPr>
      <w:r>
        <w:rPr>
          <w:rFonts w:ascii="Times New Roman" w:hAnsi="Times New Roman" w:eastAsia="宋体"/>
          <w:b w:val="0"/>
          <w:sz w:val="24"/>
        </w:rPr>
        <w:t>6. 最终确定具有推免资格的学生，必须按时参加硕士研究生报名，不能参加当年硕士研究生统考。</w:t>
      </w:r>
    </w:p>
    <w:p>
      <w:pPr>
        <w:spacing w:after="80" w:lineRule="auto" w:line="360"/>
        <w:ind w:firstLine="482"/>
        <w:jc w:val="both"/>
      </w:pPr>
      <w:r>
        <w:rPr>
          <w:rFonts w:ascii="Times New Roman" w:hAnsi="Times New Roman" w:eastAsia="宋体"/>
          <w:b w:val="0"/>
          <w:sz w:val="24"/>
        </w:rPr>
        <w:t>7. 获推免生资格学生在规定时间内按照研究生院要求办理报名等手续，未按时办理者不能被接收学校录取。</w:t>
      </w:r>
    </w:p>
    <w:p>
      <w:pPr>
        <w:spacing w:after="80" w:lineRule="auto" w:line="360"/>
        <w:ind w:firstLine="482"/>
        <w:jc w:val="both"/>
      </w:pPr>
      <w:r>
        <w:rPr>
          <w:rFonts w:ascii="Times New Roman" w:hAnsi="Times New Roman" w:eastAsia="宋体"/>
          <w:b w:val="0"/>
          <w:sz w:val="24"/>
        </w:rPr>
        <w:t>自动化工程学院</w:t>
      </w:r>
    </w:p>
    <w:p>
      <w:pPr>
        <w:spacing w:after="80" w:lineRule="auto" w:line="360"/>
        <w:ind w:firstLine="482"/>
        <w:jc w:val="both"/>
      </w:pPr>
      <w:r>
        <w:rPr>
          <w:rFonts w:ascii="Times New Roman" w:hAnsi="Times New Roman" w:eastAsia="宋体"/>
          <w:b w:val="0"/>
          <w:sz w:val="24"/>
        </w:rPr>
        <w:t>2025年9月1日</w:t>
      </w:r>
    </w:p>
    <w:p>
      <w:pPr>
        <w:spacing w:after="80" w:lineRule="auto" w:line="360"/>
        <w:ind w:firstLine="482"/>
        <w:jc w:val="both"/>
      </w:pPr>
      <w:r>
        <w:rPr>
          <w:rFonts w:ascii="Times New Roman" w:hAnsi="Times New Roman" w:eastAsia="宋体"/>
          <w:b w:val="0"/>
          <w:sz w:val="24"/>
        </w:rPr>
        <w:t>附录1：</w:t>
      </w:r>
    </w:p>
    <w:p>
      <w:pPr>
        <w:spacing w:after="80" w:lineRule="auto" w:line="360"/>
        <w:ind w:firstLine="482"/>
        <w:jc w:val="both"/>
      </w:pPr>
      <w:r>
        <w:rPr>
          <w:rFonts w:ascii="Times New Roman" w:hAnsi="Times New Roman" w:eastAsia="宋体"/>
          <w:b w:val="0"/>
          <w:sz w:val="24"/>
        </w:rPr>
        <w:t>本细则所指竞赛是指经学校教务处认定的与学业相关的国家级科研竞赛和学科竞赛。竞赛加分标准见下表，不同类别竞赛项目可累计加分，但累计加分不得超过5分。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级别（获奖等级）</w:t>
            </w:r>
          </w:p>
        </w:tc>
        <w:tc>
          <w:tcPr>
            <w:tcW w:type="dxa" w:w="4317"/>
          </w:tcPr>
          <w:p>
            <w:pPr>
              <w:spacing w:after="20" w:before="20"/>
            </w:pPr>
            <w:r/>
            <w:r>
              <w:rPr>
                <w:rFonts w:ascii="Times New Roman" w:hAnsi="Times New Roman" w:eastAsia="宋体"/>
                <w:b/>
                <w:sz w:val="21"/>
              </w:rPr>
              <w:t>加分标准（分）</w:t>
            </w:r>
          </w:p>
        </w:tc>
      </w:tr>
      <w:tr>
        <w:tc>
          <w:tcPr>
            <w:tcW w:type="dxa" w:w="4317"/>
          </w:tcPr>
          <w:p>
            <w:pPr>
              <w:spacing w:after="20" w:before="20"/>
            </w:pPr>
            <w:r/>
            <w:r>
              <w:rPr>
                <w:rFonts w:ascii="Times New Roman" w:hAnsi="Times New Roman" w:eastAsia="宋体"/>
                <w:b w:val="0"/>
                <w:sz w:val="21"/>
              </w:rPr>
              <w:t>国家级 特等奖</w:t>
            </w:r>
          </w:p>
        </w:tc>
        <w:tc>
          <w:tcPr>
            <w:tcW w:type="dxa" w:w="4317"/>
          </w:tcPr>
          <w:p>
            <w:pPr>
              <w:spacing w:after="20" w:before="20"/>
            </w:pPr>
            <w:r/>
            <w:r>
              <w:rPr>
                <w:rFonts w:ascii="Times New Roman" w:hAnsi="Times New Roman" w:eastAsia="宋体"/>
                <w:b w:val="0"/>
                <w:sz w:val="21"/>
              </w:rPr>
              <w:t>3.0</w:t>
            </w:r>
          </w:p>
        </w:tc>
      </w:tr>
      <w:tr>
        <w:tc>
          <w:tcPr>
            <w:tcW w:type="dxa" w:w="4317"/>
          </w:tcPr>
          <w:p>
            <w:pPr>
              <w:spacing w:after="20" w:before="20"/>
            </w:pPr>
            <w:r/>
            <w:r>
              <w:rPr>
                <w:rFonts w:ascii="Times New Roman" w:hAnsi="Times New Roman" w:eastAsia="宋体"/>
                <w:b w:val="0"/>
                <w:sz w:val="21"/>
              </w:rPr>
              <w:t>一等奖</w:t>
            </w:r>
          </w:p>
        </w:tc>
        <w:tc>
          <w:tcPr>
            <w:tcW w:type="dxa" w:w="4317"/>
          </w:tcPr>
          <w:p>
            <w:pPr>
              <w:spacing w:after="20" w:before="20"/>
            </w:pPr>
            <w:r/>
            <w:r>
              <w:rPr>
                <w:rFonts w:ascii="Times New Roman" w:hAnsi="Times New Roman" w:eastAsia="宋体"/>
                <w:b w:val="0"/>
                <w:sz w:val="21"/>
              </w:rPr>
              <w:t>2.0</w:t>
            </w:r>
          </w:p>
        </w:tc>
      </w:tr>
      <w:tr>
        <w:tc>
          <w:tcPr>
            <w:tcW w:type="dxa" w:w="4317"/>
          </w:tcPr>
          <w:p>
            <w:pPr>
              <w:spacing w:after="20" w:before="20"/>
            </w:pPr>
            <w:r/>
            <w:r>
              <w:rPr>
                <w:rFonts w:ascii="Times New Roman" w:hAnsi="Times New Roman" w:eastAsia="宋体"/>
                <w:b w:val="0"/>
                <w:sz w:val="21"/>
              </w:rPr>
              <w:t>二等奖</w:t>
            </w:r>
          </w:p>
        </w:tc>
        <w:tc>
          <w:tcPr>
            <w:tcW w:type="dxa" w:w="4317"/>
          </w:tcPr>
          <w:p>
            <w:pPr>
              <w:spacing w:after="20" w:before="20"/>
            </w:pPr>
            <w:r/>
            <w:r>
              <w:rPr>
                <w:rFonts w:ascii="Times New Roman" w:hAnsi="Times New Roman" w:eastAsia="宋体"/>
                <w:b w:val="0"/>
                <w:sz w:val="21"/>
              </w:rPr>
              <w:t>0.8</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