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山东艺术学院2026年优秀应届本科毕业生免试攻读研究生推荐办法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山东艺术学院2026年优秀应届本科毕业生免试攻读研究生推荐办法已正式发布。该办法旨在进一步完善全面考察、综合评价、择优选拔、公平公正的工作机制，推动推免工作制度化、规范化。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成立推免生遴选工作领导小组，由分管校领导任组长，成员由学生处、教务处、科研处、研究生处等部门负责人和相关二级学院主要负责人及教师代表组成。同时成立推免生遴选工作督察组，由相关校领导任组长，成员由各二级学院书记组成，负责全程督察。各二级学院成立推免生遴选工作小组和督察小组，组长分别由院长、党组织书记担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推免工作遵循三项原则：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制度规范原则，公布推荐办法，实行亲属回避制度；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公平公正原则，制定公平合理的申请条件，严格审核综合测评成绩、专业成绩和申报材料；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公开透明原则，实行信息公开制度，对综合测评成绩、专业成绩、申报材料、推荐资格名单、拟推荐名单等进行公示。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须为纳入国家普通本科招生计划录取的优秀应届本科毕业生（不含专升本学生）；具有高尚的爱国主义情操和集体主义精神，坚定社会主义信念；综合测评成绩须在本学院总排名前50%以内；专业成绩优秀，不得有不及格、补考、重修等情况；学风端正，无任何考试作弊或剽窃他人学术成果记录，无任何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四、专业成绩计算与综合排名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二级学院对符合综合测评成绩排名要求的学生，按前三学年的专业成绩进行计算。专业课成绩计算方式为：专业课（专业核心课+专业实践课）占80%，专业基础课占20%。专业成绩由教务处核算，经艺术实践与创作处审核。各学院据此确定专业成绩排名及推免资格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五、推免名额与分配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根据最终公示数据，山东艺术学院2026届推免名额共计123人，较上届增加31人。各二级学院根据学校分配方案确定本院名额，并进行公示。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六、工作程序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工作于每年9月启动。符合条件的学生在规定时间内提交申请表及获奖、成绩等佐证材料。各二级学院组织审核小组对材料进行核查，随后公示综合排名。通过学校审议后，学生需在教育部“推免服务系统”（网址：https://yz.chsi.com.cn/tm）完成注册、填报志愿等操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推免生遴选工作实行亲属回避制度。对弄虚作假者进行严肃处理。各二级学院对推免生的综合测评成绩、专业成绩、申报材料、推荐资格名单、拟推荐名单等进行公示，接受社会监督。公示期一般为3个工作日。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