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材料科学与工程学院2026年推荐优秀应届本科毕业生免试攻读硕士研究生遴选实施细则</w:t>
      </w:r>
    </w:p>
    <w:p>
      <w:pPr>
        <w:spacing w:after="80" w:lineRule="auto" w:line="360"/>
        <w:ind w:firstLine="482"/>
        <w:jc w:val="both"/>
      </w:pPr>
      <w:r>
        <w:rPr>
          <w:rFonts w:ascii="Times New Roman" w:hAnsi="Times New Roman" w:eastAsia="宋体"/>
          <w:b w:val="0"/>
          <w:sz w:val="24"/>
        </w:rPr>
        <w:t>根据《沈阳化工大学推荐优秀应届本科毕业生免试攻读硕士学位研究生工作实施办法》文件精神，结合学院实际，材料科学与工程学院制定2026年推荐优秀应届本科毕业生免试攻读硕士研究生遴选实施细则。</w:t>
      </w:r>
    </w:p>
    <w:p>
      <w:pPr>
        <w:spacing w:after="80" w:lineRule="auto" w:line="360"/>
        <w:ind w:firstLine="482"/>
        <w:jc w:val="both"/>
      </w:pPr>
      <w:r>
        <w:rPr>
          <w:rFonts w:ascii="Times New Roman" w:hAnsi="Times New Roman" w:eastAsia="宋体"/>
          <w:b w:val="0"/>
          <w:sz w:val="24"/>
        </w:rPr>
        <w:t>发布日期（推定）：2025年9月1日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“免试”是指应届普通本科毕业生不必经过全国硕士研究生入学统一考试的初试，直接进入复试。</w:t>
      </w:r>
    </w:p>
    <w:p>
      <w:pPr>
        <w:spacing w:after="80" w:lineRule="auto" w:line="360"/>
        <w:ind w:firstLine="482"/>
        <w:jc w:val="both"/>
      </w:pPr>
      <w:r>
        <w:rPr>
          <w:rFonts w:ascii="Times New Roman" w:hAnsi="Times New Roman" w:eastAsia="宋体"/>
          <w:b w:val="0"/>
          <w:sz w:val="24"/>
        </w:rPr>
        <w:t>2. “推荐”是指按照教育部相关规定对学校优秀应届本科毕业生进行遴选，确认其免初试资格并向招生单位推荐。</w:t>
      </w:r>
    </w:p>
    <w:p>
      <w:pPr>
        <w:spacing w:after="80" w:lineRule="auto" w:line="360"/>
        <w:ind w:firstLine="482"/>
        <w:jc w:val="both"/>
      </w:pPr>
      <w:r>
        <w:rPr>
          <w:rFonts w:ascii="Times New Roman" w:hAnsi="Times New Roman" w:eastAsia="宋体"/>
          <w:b w:val="0"/>
          <w:sz w:val="24"/>
        </w:rPr>
        <w:t>3. 推免工作以提高遴选质量为核心，坚持公平、公正、公开和德、智、体、美、劳全面衡量，坚持以德为先，把学生思想品德考核作为推免生遴选和录取的首要依据，思想品德考核不合格者不予推荐和录取。</w:t>
      </w:r>
    </w:p>
    <w:p>
      <w:pPr>
        <w:spacing w:after="80" w:lineRule="auto" w:line="360"/>
        <w:ind w:firstLine="482"/>
        <w:jc w:val="both"/>
      </w:pPr>
      <w:r>
        <w:rPr>
          <w:rFonts w:ascii="Times New Roman" w:hAnsi="Times New Roman" w:eastAsia="宋体"/>
          <w:b w:val="0"/>
          <w:sz w:val="24"/>
        </w:rPr>
        <w:t>4. 注重和加强对学生本科阶段学习情况的过程性评价，将本科阶段学业综合成绩作为推免工作最基础的遴选指标，不专门组织遴选推免生的考试（包括笔试、面试等），不得为仅符合单一或部分遴选条件的学生单列计划，不得擅自降低推免选拔标准。</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学院在学校推免工作领导小组的指导下设立推免生遴选工作领导小组，由学院党、政负责人、主管本科教学工作的副院长、主管本科学生工作的副书记、主管研究生工作的副院长、专业负责人和副高级以上专业教师代表、负责学生工作的教师代表组成，落实集体议事和集体决策制度。学院工作领导小组负责根据学校的实施办法，制定和完善本学院的推免生遴选实施细则，组织实施本学院的推免工作，并及时做好信息公开工作。</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申请推免的基本条件：</w:t>
      </w:r>
    </w:p>
    <w:p>
      <w:pPr>
        <w:spacing w:after="80" w:lineRule="auto" w:line="360"/>
        <w:ind w:firstLine="482"/>
        <w:jc w:val="both"/>
      </w:pPr>
      <w:r>
        <w:rPr>
          <w:rFonts w:ascii="Times New Roman" w:hAnsi="Times New Roman" w:eastAsia="宋体"/>
          <w:b w:val="0"/>
          <w:sz w:val="24"/>
        </w:rPr>
        <w:t>1. 纳入国家普通本科招生计划录取的应届毕业生（不含中职或专升本、第二学士学位学生）；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诚实守信，学风端正，无任何考试作弊和剽窃他人学术成果的记录；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勤奋学习，刻苦钻研，修完前三学年（四年制）培养方案中必修课程且首修、首考成绩全部合格；</w:t>
      </w:r>
    </w:p>
    <w:p>
      <w:pPr>
        <w:spacing w:after="80" w:lineRule="auto" w:line="360"/>
        <w:ind w:firstLine="482"/>
        <w:jc w:val="both"/>
      </w:pPr>
      <w:r>
        <w:rPr>
          <w:rFonts w:ascii="Times New Roman" w:hAnsi="Times New Roman" w:eastAsia="宋体"/>
          <w:b w:val="0"/>
          <w:sz w:val="24"/>
        </w:rPr>
        <w:t>7. 在符合1-6条推荐基本条件的基础上，申请推免资格的学生还应具备以下推荐条件：前三学年（四年制）学分加权平均分（具体计算方法参见《沈阳化工大学推免生综合测评指导性意见》）在本专业同年级排名在前10%（四舍五入，下同）的学生。</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根据学校2026年推荐优秀应届本科毕业生免试攻读硕士学位研究生名额分配方案，材料科学与工程学院2026年推荐优秀应届本科毕业生免试攻读硕士研究生名额为普通推免生（学院不设置杰出道德和学术专长推免生名额）。学院按照学校国家级一流本科专业激励计划、通过工程教育专业认证激励计划、高考研率激励计划、博士学位授权点、辽宁省优势特色学科建设对象、各专业学生基数等项目进行名额分配。</w:t>
      </w:r>
    </w:p>
    <w:p>
      <w:pPr>
        <w:spacing w:before="160" w:after="80" w:lineRule="auto" w:line="360"/>
        <w:jc w:val="left"/>
      </w:pPr>
      <w:r>
        <w:rPr>
          <w:rFonts w:ascii="Times New Roman" w:hAnsi="Times New Roman" w:eastAsia="宋体"/>
          <w:b/>
          <w:sz w:val="28"/>
        </w:rPr>
        <w:t>五、综合测评</w:t>
      </w:r>
    </w:p>
    <w:p>
      <w:pPr>
        <w:spacing w:after="80" w:lineRule="auto" w:line="360"/>
        <w:ind w:firstLine="482"/>
        <w:jc w:val="both"/>
      </w:pPr>
      <w:r>
        <w:rPr>
          <w:rFonts w:ascii="Times New Roman" w:hAnsi="Times New Roman" w:eastAsia="宋体"/>
          <w:b w:val="0"/>
          <w:sz w:val="24"/>
        </w:rPr>
        <w:t>推免生综合测评成绩包括学习成绩、综合能力成绩两部分。其中，学习成绩比例85％、综合能力成绩比例15％。</w:t>
      </w:r>
    </w:p>
    <w:p>
      <w:pPr>
        <w:spacing w:after="80" w:lineRule="auto" w:line="360"/>
        <w:ind w:firstLine="482"/>
        <w:jc w:val="both"/>
      </w:pPr>
      <w:r>
        <w:rPr>
          <w:rFonts w:ascii="Times New Roman" w:hAnsi="Times New Roman" w:eastAsia="宋体"/>
          <w:b w:val="0"/>
          <w:sz w:val="24"/>
        </w:rPr>
        <w:t>1. 学习成绩指学生前三学年（四年制）所有必修课和必修环节（包括必修理论课、限选课、专业方向课、必修实践环节）的学分加权平均分；</w:t>
      </w:r>
    </w:p>
    <w:p>
      <w:pPr>
        <w:spacing w:after="80" w:lineRule="auto" w:line="360"/>
        <w:ind w:firstLine="482"/>
        <w:jc w:val="both"/>
      </w:pPr>
      <w:r>
        <w:rPr>
          <w:rFonts w:ascii="Times New Roman" w:hAnsi="Times New Roman" w:eastAsia="宋体"/>
          <w:b w:val="0"/>
          <w:sz w:val="24"/>
        </w:rPr>
        <w:t>2. 综合能力成绩满分不能超过100分，内容包括学生在德育表现、参军入伍服兵役、参加志愿服务、到国际组织实习、科研成果、实践创新、文体活动、竞赛获奖等方面取得的成绩；学生在某一方面中有多项加分情况时，原则上只取一项（具体以《沈阳化工大学推免生综合测评指导性意见》为准）。</w:t>
      </w:r>
    </w:p>
    <w:p>
      <w:pPr>
        <w:spacing w:after="80" w:lineRule="auto" w:line="360"/>
        <w:ind w:firstLine="482"/>
        <w:jc w:val="both"/>
      </w:pPr>
      <w:r>
        <w:rPr>
          <w:rFonts w:ascii="Times New Roman" w:hAnsi="Times New Roman" w:eastAsia="宋体"/>
          <w:b w:val="0"/>
          <w:sz w:val="24"/>
        </w:rPr>
        <w:t>推免生综合测评成绩为学分加权平均分*85%+综合能力成绩*15%。</w:t>
      </w:r>
    </w:p>
    <w:p>
      <w:pPr>
        <w:spacing w:after="80" w:lineRule="auto" w:line="360"/>
        <w:ind w:firstLine="482"/>
        <w:jc w:val="both"/>
      </w:pPr>
      <w:r>
        <w:rPr>
          <w:rFonts w:ascii="Times New Roman" w:hAnsi="Times New Roman" w:eastAsia="宋体"/>
          <w:b w:val="0"/>
          <w:sz w:val="24"/>
        </w:rPr>
        <w:t>1. 综合测评成绩构成</w:t>
      </w:r>
    </w:p>
    <w:p>
      <w:pPr>
        <w:spacing w:after="80" w:lineRule="auto" w:line="360"/>
        <w:ind w:firstLine="482"/>
        <w:jc w:val="both"/>
      </w:pPr>
      <w:r>
        <w:rPr>
          <w:rFonts w:ascii="Times New Roman" w:hAnsi="Times New Roman" w:eastAsia="宋体"/>
          <w:b w:val="0"/>
          <w:sz w:val="24"/>
        </w:rPr>
        <w:t>推免生综合测评成绩由学分加权平均分、综合能力成绩（满分不能超过100分）构成，计算公式为Z=P*85%+S*15%。</w:t>
      </w:r>
    </w:p>
    <w:p>
      <w:pPr>
        <w:spacing w:after="80" w:lineRule="auto" w:line="360"/>
        <w:ind w:firstLine="482"/>
        <w:jc w:val="both"/>
      </w:pPr>
      <w:r>
        <w:rPr>
          <w:rFonts w:ascii="Times New Roman" w:hAnsi="Times New Roman" w:eastAsia="宋体"/>
          <w:b w:val="0"/>
          <w:sz w:val="24"/>
        </w:rPr>
        <w:t>2. 学分加权平均分计算</w:t>
      </w:r>
    </w:p>
    <w:p>
      <w:pPr>
        <w:spacing w:after="80" w:lineRule="auto" w:line="360"/>
        <w:ind w:firstLine="482"/>
        <w:jc w:val="both"/>
      </w:pPr>
      <w:r>
        <w:rPr>
          <w:rFonts w:ascii="Times New Roman" w:hAnsi="Times New Roman" w:eastAsia="宋体"/>
          <w:b w:val="0"/>
          <w:sz w:val="24"/>
        </w:rPr>
        <w:t>学分加权平均分的计算公式为：</w:t>
      </w:r>
    </w:p>
    <w:p>
      <w:pPr>
        <w:spacing w:after="80" w:lineRule="auto" w:line="360"/>
        <w:ind w:firstLine="482"/>
        <w:jc w:val="both"/>
      </w:pPr>
      <w:r>
        <w:rPr>
          <w:rFonts w:ascii="Times New Roman" w:hAnsi="Times New Roman" w:eastAsia="宋体"/>
          <w:b w:val="0"/>
          <w:sz w:val="24"/>
        </w:rPr>
        <w:t>其中：表示所修的第门课程的学分；</w:t>
      </w:r>
    </w:p>
    <w:p>
      <w:pPr>
        <w:spacing w:after="80" w:lineRule="auto" w:line="360"/>
        <w:ind w:firstLine="482"/>
        <w:jc w:val="both"/>
      </w:pPr>
      <w:r>
        <w:rPr>
          <w:rFonts w:ascii="Times New Roman" w:hAnsi="Times New Roman" w:eastAsia="宋体"/>
          <w:b w:val="0"/>
          <w:sz w:val="24"/>
        </w:rPr>
        <w:t>表示所修的第门课程的首修、首考成绩，以百分制计。采用五级分制计分和两级分制记分的课程计算时须换算成百分制，换算标准以学校教务管理系统为准。</w:t>
      </w:r>
    </w:p>
    <w:p>
      <w:pPr>
        <w:spacing w:after="80" w:lineRule="auto" w:line="360"/>
        <w:ind w:firstLine="482"/>
        <w:jc w:val="both"/>
      </w:pPr>
      <w:r>
        <w:rPr>
          <w:rFonts w:ascii="Times New Roman" w:hAnsi="Times New Roman" w:eastAsia="宋体"/>
          <w:b w:val="0"/>
          <w:sz w:val="24"/>
        </w:rPr>
        <w:t>（=1，2，3，…，）表示前三学年（四年制）本专业培养方案中规定应完成的全部必修课程和必修环节。</w:t>
      </w:r>
    </w:p>
    <w:p>
      <w:pPr>
        <w:spacing w:after="80" w:lineRule="auto" w:line="360"/>
        <w:ind w:firstLine="482"/>
        <w:jc w:val="both"/>
      </w:pPr>
      <w:r>
        <w:rPr>
          <w:rFonts w:ascii="Times New Roman" w:hAnsi="Times New Roman" w:eastAsia="宋体"/>
          <w:b w:val="0"/>
          <w:sz w:val="24"/>
        </w:rPr>
        <w:t>3. 综合能力成绩计算</w:t>
      </w:r>
    </w:p>
    <w:p>
      <w:pPr>
        <w:spacing w:after="80" w:lineRule="auto" w:line="360"/>
        <w:ind w:firstLine="482"/>
        <w:jc w:val="both"/>
      </w:pPr>
      <w:r>
        <w:rPr>
          <w:rFonts w:ascii="Times New Roman" w:hAnsi="Times New Roman" w:eastAsia="宋体"/>
          <w:b w:val="0"/>
          <w:sz w:val="24"/>
        </w:rPr>
        <w:t>（一）列入综合能力成绩的大学生创新创业竞赛、荣誉称号、学术论文及授权专利等项目，统计的截止日期为2025年8月31日。</w:t>
      </w:r>
    </w:p>
    <w:p>
      <w:pPr>
        <w:spacing w:after="80" w:lineRule="auto" w:line="360"/>
        <w:ind w:firstLine="482"/>
        <w:jc w:val="both"/>
      </w:pPr>
      <w:r>
        <w:rPr>
          <w:rFonts w:ascii="Times New Roman" w:hAnsi="Times New Roman" w:eastAsia="宋体"/>
          <w:b w:val="0"/>
          <w:sz w:val="24"/>
        </w:rPr>
        <w:t>（二）综合能力成绩的计算公式为：</w:t>
      </w:r>
    </w:p>
    <w:p>
      <w:pPr>
        <w:spacing w:after="80" w:lineRule="auto" w:line="360"/>
        <w:ind w:firstLine="482"/>
        <w:jc w:val="both"/>
      </w:pPr>
      <w:r>
        <w:rPr>
          <w:rFonts w:ascii="Times New Roman" w:hAnsi="Times New Roman" w:eastAsia="宋体"/>
          <w:b w:val="0"/>
          <w:sz w:val="24"/>
        </w:rPr>
        <w:t>S＝S1+S2+S3+S4+S5+S6</w:t>
      </w:r>
    </w:p>
    <w:p>
      <w:pPr>
        <w:spacing w:after="80" w:lineRule="auto" w:line="360"/>
        <w:ind w:firstLine="482"/>
        <w:jc w:val="both"/>
      </w:pPr>
      <w:r>
        <w:rPr>
          <w:rFonts w:ascii="Times New Roman" w:hAnsi="Times New Roman" w:eastAsia="宋体"/>
          <w:b w:val="0"/>
          <w:sz w:val="24"/>
        </w:rPr>
        <w:t>1. 学习期间参加学校认定的大学生学科（设计）竞赛获奖：</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级别</w:t>
            </w:r>
          </w:p>
        </w:tc>
        <w:tc>
          <w:tcPr>
            <w:tcW w:type="dxa" w:w="2158"/>
          </w:tcPr>
          <w:p>
            <w:pPr>
              <w:spacing w:after="20" w:before="20"/>
            </w:pPr>
            <w:r/>
            <w:r>
              <w:rPr>
                <w:rFonts w:ascii="Times New Roman" w:hAnsi="Times New Roman" w:eastAsia="宋体"/>
                <w:b/>
                <w:sz w:val="21"/>
              </w:rPr>
              <w:t>获奖等级</w:t>
            </w:r>
          </w:p>
        </w:tc>
        <w:tc>
          <w:tcPr>
            <w:tcW w:type="dxa" w:w="2158"/>
          </w:tcPr>
          <w:p>
            <w:pPr>
              <w:spacing w:after="20" w:before="20"/>
            </w:pPr>
            <w:r/>
            <w:r>
              <w:rPr>
                <w:rFonts w:ascii="Times New Roman" w:hAnsi="Times New Roman" w:eastAsia="宋体"/>
                <w:b/>
                <w:sz w:val="21"/>
              </w:rPr>
              <w:t>排名</w:t>
            </w:r>
          </w:p>
        </w:tc>
        <w:tc>
          <w:tcPr>
            <w:tcW w:type="dxa" w:w="2158"/>
          </w:tcPr>
          <w:p>
            <w:pPr>
              <w:spacing w:after="20" w:before="20"/>
            </w:pPr>
            <w:r/>
            <w:r>
              <w:rPr>
                <w:rFonts w:ascii="Times New Roman" w:hAnsi="Times New Roman" w:eastAsia="宋体"/>
                <w:b/>
                <w:sz w:val="21"/>
              </w:rPr>
              <w:t>奖励分</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9</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8</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8</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7</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6</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6</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5</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4</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7</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6</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5</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5</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4</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3</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4</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3</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2</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1</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