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空管学院本科毕业生免试攻读 硕士学位研究生工作实施细则-空中交通管理学院</w:t>
      </w:r>
    </w:p>
    <w:p>
      <w:r>
        <w:t>空管学院本科毕业生免试攻读 硕士学位研究生工作实施细则</w:t>
      </w:r>
    </w:p>
    <w:p>
      <w:r>
        <w:t>实施细则见附件。</w:t>
      </w:r>
    </w:p>
    <w:p>
      <w:r>
        <w:t>附件【空管学院优秀应届本科毕业生免试攻读硕士学位研究生工作的实施细则.docx】已下载 次</w:t>
      </w:r>
    </w:p>
    <w:p>
      <w:r>
        <w:t>中国民航大学|</w:t>
      </w:r>
    </w:p>
    <w:p>
      <w:r>
        <w:t>空管国家级实验教学示范中心|</w:t>
      </w:r>
    </w:p>
    <w:p>
      <w:r>
        <w:t>民航飞联网重点实验室</w:t>
      </w:r>
    </w:p>
    <w:p>
      <w:r>
        <w:t>中国民航大学空中交通管理学院 地址：天津市津北公路2898号 邮编：300300 电话：022-24092434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