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延安大学教育科学学院2026年推荐优秀应届本科毕业生免试攻读硕士学位研究生工作实施细则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延安大学教育科学学院2026年推荐优秀应届本科毕业生免试攻读硕士学位研究生工作实施细则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一、成立推免生遴选工作领导小组</w:t>
      </w:r>
    </w:p>
    <w:p>
      <w:pPr>
        <w:spacing w:after="80" w:lineRule="auto" w:line="360"/>
        <w:ind w:firstLine="482"/>
        <w:jc w:val="both"/>
      </w:pPr>
      <w:r>
        <w:rPr>
          <w:rFonts w:ascii="Times New Roman" w:hAnsi="Times New Roman" w:eastAsia="宋体"/>
          <w:b w:val="0"/>
          <w:sz w:val="24"/>
        </w:rPr>
        <w:t>1. 组长：刘瑞儒、马小惠</w:t>
      </w:r>
    </w:p>
    <w:p>
      <w:pPr>
        <w:spacing w:after="80" w:lineRule="auto" w:line="360"/>
        <w:ind w:firstLine="482"/>
        <w:jc w:val="both"/>
      </w:pPr>
      <w:r>
        <w:rPr>
          <w:rFonts w:ascii="Times New Roman" w:hAnsi="Times New Roman" w:eastAsia="宋体"/>
          <w:b w:val="0"/>
          <w:sz w:val="24"/>
        </w:rPr>
        <w:t>2. 副组长：冯晓江、魏继宗、高媛</w:t>
      </w:r>
    </w:p>
    <w:p>
      <w:pPr>
        <w:spacing w:after="80" w:lineRule="auto" w:line="360"/>
        <w:ind w:firstLine="482"/>
        <w:jc w:val="both"/>
      </w:pPr>
      <w:r>
        <w:rPr>
          <w:rFonts w:ascii="Times New Roman" w:hAnsi="Times New Roman" w:eastAsia="宋体"/>
          <w:b w:val="0"/>
          <w:sz w:val="24"/>
        </w:rPr>
        <w:t>3. 成员：李军靠、杨伟东、崔荣宝、周海军、李丽娥</w:t>
      </w:r>
    </w:p>
    <w:p>
      <w:pPr>
        <w:spacing w:after="80" w:lineRule="auto" w:line="360"/>
        <w:ind w:firstLine="482"/>
        <w:jc w:val="both"/>
      </w:pPr>
      <w:r>
        <w:rPr>
          <w:rFonts w:ascii="Times New Roman" w:hAnsi="Times New Roman" w:eastAsia="宋体"/>
          <w:b w:val="0"/>
          <w:sz w:val="24"/>
        </w:rPr>
        <w:t>4. 秘书：杜佳丽</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符合《延安大学推荐优秀应届本科毕业生免试攻读硕士学位研究生实施办法（修订）》要求，纳入国家普通本科招生计划录取的应届毕业生。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生前三学年课程成绩排名在本专业前30%以内（公共选修课和公共体育课除外）；身体有残疾但能适应研究生阶段学习的学生，课程成绩排名要求可适当放宽至专业前35%以内；大学英语四级考试成绩达425分及以上。联合培养学生按照两校已修读课程（公共选修课和公共体育课除外）平均成绩排名，赴国（境）外交流学生按照在校期间已修读课程（公共选修课和公共体育课除外）平均成绩排名。</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6. 无违法违纪受处分记录。</w:t>
      </w:r>
    </w:p>
    <w:p>
      <w:pPr>
        <w:spacing w:after="80" w:lineRule="auto" w:line="360"/>
        <w:ind w:firstLine="482"/>
        <w:jc w:val="both"/>
      </w:pPr>
      <w:r>
        <w:rPr>
          <w:rFonts w:ascii="Times New Roman" w:hAnsi="Times New Roman" w:eastAsia="宋体"/>
          <w:b w:val="0"/>
          <w:sz w:val="24"/>
        </w:rPr>
        <w:t>7. 前三学年所修课程（公选课除外）正考无不及格科目者。</w:t>
      </w:r>
    </w:p>
    <w:p>
      <w:pPr>
        <w:spacing w:after="80" w:lineRule="auto" w:line="360"/>
        <w:ind w:firstLine="482"/>
        <w:jc w:val="both"/>
      </w:pPr>
      <w:r>
        <w:rPr>
          <w:rFonts w:ascii="Times New Roman" w:hAnsi="Times New Roman" w:eastAsia="宋体"/>
          <w:b w:val="0"/>
          <w:sz w:val="24"/>
        </w:rPr>
        <w:t>（二）具体遴选考核办法</w:t>
      </w:r>
    </w:p>
    <w:p>
      <w:pPr>
        <w:spacing w:after="80" w:lineRule="auto" w:line="360"/>
        <w:ind w:firstLine="482"/>
        <w:jc w:val="both"/>
      </w:pPr>
      <w:r>
        <w:rPr>
          <w:rFonts w:ascii="Times New Roman" w:hAnsi="Times New Roman" w:eastAsia="宋体"/>
          <w:b w:val="0"/>
          <w:sz w:val="24"/>
        </w:rPr>
        <w:t>1. 综合考核成绩=已修课程平均学分绩点成绩（公共选修课和公共体育课除外，满分为90分）＋综合素质评定成绩（满分为10分）。</w:t>
      </w:r>
    </w:p>
    <w:p>
      <w:pPr>
        <w:spacing w:after="80" w:lineRule="auto" w:line="360"/>
        <w:ind w:firstLine="482"/>
        <w:jc w:val="both"/>
      </w:pPr>
      <w:r>
        <w:rPr>
          <w:rFonts w:ascii="Times New Roman" w:hAnsi="Times New Roman" w:eastAsia="宋体"/>
          <w:b w:val="0"/>
          <w:sz w:val="24"/>
        </w:rPr>
        <w:t>2. 已修课程平均学分绩点成绩为：平均学分绩点÷5×90。</w:t>
      </w:r>
    </w:p>
    <w:p>
      <w:pPr>
        <w:spacing w:after="80" w:lineRule="auto" w:line="360"/>
        <w:ind w:firstLine="482"/>
        <w:jc w:val="both"/>
      </w:pPr>
      <w:r>
        <w:rPr>
          <w:rFonts w:ascii="Times New Roman" w:hAnsi="Times New Roman" w:eastAsia="宋体"/>
          <w:b w:val="0"/>
          <w:sz w:val="24"/>
        </w:rPr>
        <w:t>3. 个人综合素质评定成绩=各项加分累计值/最高加分累计值×10，主要考查学生在学科竞赛获奖、大创项目立项、发表学术论文（作品）、其他各种获奖等方面的情况。学生与直系亲属合作的科研成果、竞赛奖项等仅作为参考，不纳入学生本人推免遴选综合考核成绩计算范围。</w:t>
      </w:r>
    </w:p>
    <w:p>
      <w:pPr>
        <w:spacing w:after="80" w:lineRule="auto" w:line="360"/>
        <w:ind w:firstLine="482"/>
        <w:jc w:val="both"/>
      </w:pPr>
      <w:r>
        <w:rPr>
          <w:rFonts w:ascii="Times New Roman" w:hAnsi="Times New Roman" w:eastAsia="宋体"/>
          <w:b w:val="0"/>
          <w:sz w:val="24"/>
        </w:rPr>
        <w:t>4. 论文署名第一单位应为延安大学，前三名作者在本专业领域的学术期刊上发表SCI（EI）Ⅲ区以上、CSSCI、CSCD、北大核心、科技核心论文，每篇分别认定2分、1.6分、1.2分、0.8分、0.4分，按照排名积分递减（多人合作按人数和排序分配积分）。</w:t>
      </w:r>
    </w:p>
    <w:p>
      <w:pPr>
        <w:spacing w:after="80" w:lineRule="auto" w:line="360"/>
        <w:ind w:firstLine="482"/>
        <w:jc w:val="both"/>
      </w:pPr>
      <w:r>
        <w:rPr>
          <w:rFonts w:ascii="Times New Roman" w:hAnsi="Times New Roman" w:eastAsia="宋体"/>
          <w:b w:val="0"/>
          <w:sz w:val="24"/>
        </w:rPr>
        <w:t>5. 依照《全国普通高校大学生竞赛目录》《延安大学本科生学科竞赛管理办法》公布的竞赛，对参加学科竞赛获奖者认定分数，按竞赛等级（中国国际大学生创新大赛、挑战杯大赛、A类、B类）及获奖级别（国家（国际）级、省级，一等奖至三等奖）分别认定不同分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