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共70人，其中硕士生57人、直博生13人。专业覆盖针灸推拿学、社会发展与管理药学、中医内科学、中药药理学、中药炮制学、中药分析学、药物分析学、药剂学、中药化学、中药药剂学、护理学、护理、中西医结合临床、中医康复学、外科学、骨科学、公共卫生、中药学、中西医结合药学等。硕士生均为“不区分研究方向”，直博生标注具体方向及导师。总分精确到小数点后两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发布日期（推定）：2025年10月18日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一、硕士生名单（57人）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备注（直博生标明导师）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程丹婷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53032220******2642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51090320******3029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冯金桃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43122120******0222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赵雨欣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22018120******4423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梁佳琦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22012220******2521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1007Z2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社会发展与管理药学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苏欣哲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14082720******0016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张新雨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41162120******3846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22042220******4444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22072420******2424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王辰月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13092220******6824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马恺阳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22010420******0933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崔路晨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13112520******0622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池新宇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22011220******3028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段长江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50024320******2278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高中义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22072220******0610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15052320******1420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王云霞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12022320******0024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席浩天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22240420******0018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于方晨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22050220******0249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22240520******1021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宋芝彤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22052320******0127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徐睿遥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13060320******1222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王艺霏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22050220******1028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赵雪文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41272620******3787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王亭羽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22072420******1864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魏新佳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22240320******0423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22058120******1468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杨佳鑫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22018120******2822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1008Z3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胡南希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23010420******0020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1008Z7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中药炮制学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李蕊蜓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14092420******0049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1008Z4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中药分析学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刘舒洋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22082120******0024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药物分析学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84.90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任惠贤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22022120******0023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药剂学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于欣鑫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22032220******1589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1008Z2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董兴洋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22020420******3924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1008Z2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刘禹彤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22038120******3024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1008Z2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曹春扬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14103420******0025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1008Z5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朱娇月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22072220******1226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1008Z5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高硕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22072420******2222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1008Z5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王昱博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22038220******3919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梁冠元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22010520******021X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周珍羽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22082120******0027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22038120******2866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费爽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22072220******1229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22042120******052X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孙红旭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22010620******1025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22032220******4560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王靖雯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22010320******4129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王秋慧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22082220******1341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王宇欣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22010620******0623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李伟杨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13010220******2128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李博妍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23092120******0029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孙继萍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22028320******0646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1005Z3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中医康复学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唐乐乐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22028120******2643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1005Z3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中医康复学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毛雪静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23022520******4528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李铭旸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22070220******0635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骨科学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温盛瑶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22038220******3760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22028220******3523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二、直博生名单（13人）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备注（直博生标明导师）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管欣欣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41172920******6334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徐伟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田爽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23022520******2329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中药鉴定学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陈长宝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段荃腾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14240120******1817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林贺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姜思诺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22010320******2123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黄晓巍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陈纪焱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61090220******9316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林喆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郑佳怡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22082220******222X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中药炮制学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高红梅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李石莺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41102520******7084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中药分析学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高文义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孟禹含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22050220******1028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中药分析学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皮子凤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黄秋敏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45042220******0922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中药分析学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吴巍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常子怡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22042220******162X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姜英男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王思宇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22032220******7807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白雪媛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李雨霏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22018120******4422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1006Z2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中西医结合药物效应基础研究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杨洪梅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李佳南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22018320******5245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1006Z2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中西医结合药物的制剂与递送系统的研究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金叶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本名单共70人，其中硕士生57人、直博生13人。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硕士生专业方向均为“不区分研究方向”；直博生标注具体研究方向及导师。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总分精确到小数点后两位。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原文中“严禁转载”为水印提示，非名单内容。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