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水利与土木建筑工程学院关于2025年推荐优秀应届本科毕业生免试攻读硕士学位研究生工作实施细则-水利与土木建筑工程学院</w:t>
      </w:r>
    </w:p>
    <w:p>
      <w:pPr>
        <w:spacing w:after="80" w:lineRule="auto" w:line="360"/>
        <w:ind w:firstLine="482"/>
        <w:jc w:val="both"/>
      </w:pPr>
      <w:r>
        <w:rPr>
          <w:rFonts w:ascii="Times New Roman" w:hAnsi="Times New Roman" w:eastAsia="宋体"/>
          <w:b w:val="0"/>
          <w:sz w:val="24"/>
        </w:rPr>
        <w:t>根据《关于做好2025年推荐优秀应届本科毕业生免试攻读硕士学位研究生工作的通知》要求，制定水利与土木建筑工程学院关于做好2025年推荐优秀应届本科毕业生免试攻读硕士研究生工作（以下简称“推免”）实施细则如下：</w:t>
      </w:r>
    </w:p>
    <w:p>
      <w:pPr>
        <w:spacing w:after="80" w:lineRule="auto" w:line="360"/>
        <w:ind w:firstLine="482"/>
        <w:jc w:val="both"/>
      </w:pPr>
      <w:r>
        <w:rPr>
          <w:rFonts w:ascii="Times New Roman" w:hAnsi="Times New Roman" w:eastAsia="宋体"/>
          <w:b w:val="0"/>
          <w:sz w:val="24"/>
        </w:rPr>
        <w:t>发布日期（推定）：2024年3月20日</w:t>
      </w:r>
    </w:p>
    <w:p>
      <w:pPr>
        <w:spacing w:before="160" w:after="80" w:lineRule="auto" w:line="360"/>
        <w:jc w:val="left"/>
      </w:pPr>
      <w:r>
        <w:rPr>
          <w:rFonts w:ascii="Times New Roman" w:hAnsi="Times New Roman" w:eastAsia="宋体"/>
          <w:b/>
          <w:sz w:val="28"/>
        </w:rPr>
        <w:t>一、组织工作</w:t>
      </w:r>
    </w:p>
    <w:p>
      <w:pPr>
        <w:spacing w:after="80" w:lineRule="auto" w:line="360"/>
        <w:ind w:firstLine="482"/>
        <w:jc w:val="both"/>
      </w:pPr>
      <w:r>
        <w:rPr>
          <w:rFonts w:ascii="Times New Roman" w:hAnsi="Times New Roman" w:eastAsia="宋体"/>
          <w:b w:val="0"/>
          <w:sz w:val="24"/>
        </w:rPr>
        <w:t>成立学院推免遴选工作领导小组，负责制定、完善具体推免工作实施细则、推免生资格审核及综合考核等选拔工作，综合考核方案由工作小组制定并公布。</w:t>
      </w:r>
    </w:p>
    <w:p>
      <w:pPr>
        <w:spacing w:after="80" w:lineRule="auto" w:line="360"/>
        <w:ind w:firstLine="482"/>
        <w:jc w:val="both"/>
      </w:pPr>
      <w:r>
        <w:rPr>
          <w:rFonts w:ascii="Times New Roman" w:hAnsi="Times New Roman" w:eastAsia="宋体"/>
          <w:b w:val="0"/>
          <w:sz w:val="24"/>
        </w:rPr>
        <w:t>推免遴选工作小组</w:t>
      </w:r>
    </w:p>
    <w:p>
      <w:pPr>
        <w:spacing w:after="80" w:lineRule="auto" w:line="360"/>
        <w:ind w:firstLine="482"/>
        <w:jc w:val="both"/>
      </w:pPr>
      <w:r>
        <w:rPr>
          <w:rFonts w:ascii="Times New Roman" w:hAnsi="Times New Roman" w:eastAsia="宋体"/>
          <w:b w:val="0"/>
          <w:sz w:val="24"/>
        </w:rPr>
        <w:t>组长：李昊</w:t>
      </w:r>
    </w:p>
    <w:p>
      <w:pPr>
        <w:spacing w:after="80" w:lineRule="auto" w:line="360"/>
        <w:ind w:firstLine="482"/>
        <w:jc w:val="both"/>
      </w:pPr>
      <w:r>
        <w:rPr>
          <w:rFonts w:ascii="Times New Roman" w:hAnsi="Times New Roman" w:eastAsia="宋体"/>
          <w:b w:val="0"/>
          <w:sz w:val="24"/>
        </w:rPr>
        <w:t>副组长：陈立永、郑晓波、马龙、史小红</w:t>
      </w:r>
    </w:p>
    <w:p>
      <w:pPr>
        <w:spacing w:after="80" w:lineRule="auto" w:line="360"/>
        <w:ind w:firstLine="482"/>
        <w:jc w:val="both"/>
      </w:pPr>
      <w:r>
        <w:rPr>
          <w:rFonts w:ascii="Times New Roman" w:hAnsi="Times New Roman" w:eastAsia="宋体"/>
          <w:b w:val="0"/>
          <w:sz w:val="24"/>
        </w:rPr>
        <w:t>成员：贾德彬、冀鸿兰、李瑞平、姚占全、李仙岳、张圣微、高瑞忠、王海龙、郭祎天、梁文、三叶</w:t>
      </w:r>
    </w:p>
    <w:p>
      <w:pPr>
        <w:spacing w:after="80" w:lineRule="auto" w:line="360"/>
        <w:ind w:firstLine="482"/>
        <w:jc w:val="both"/>
      </w:pPr>
      <w:r>
        <w:rPr>
          <w:rFonts w:ascii="Times New Roman" w:hAnsi="Times New Roman" w:eastAsia="宋体"/>
          <w:b w:val="0"/>
          <w:sz w:val="24"/>
        </w:rPr>
        <w:t>资格审查组</w:t>
      </w:r>
    </w:p>
    <w:p>
      <w:pPr>
        <w:spacing w:after="80" w:lineRule="auto" w:line="360"/>
        <w:ind w:firstLine="482"/>
        <w:jc w:val="both"/>
      </w:pPr>
      <w:r>
        <w:rPr>
          <w:rFonts w:ascii="Times New Roman" w:hAnsi="Times New Roman" w:eastAsia="宋体"/>
          <w:b w:val="0"/>
          <w:sz w:val="24"/>
        </w:rPr>
        <w:t>组长：梁文</w:t>
      </w:r>
    </w:p>
    <w:p>
      <w:pPr>
        <w:spacing w:after="80" w:lineRule="auto" w:line="360"/>
        <w:ind w:firstLine="482"/>
        <w:jc w:val="both"/>
      </w:pPr>
      <w:r>
        <w:rPr>
          <w:rFonts w:ascii="Times New Roman" w:hAnsi="Times New Roman" w:eastAsia="宋体"/>
          <w:b w:val="0"/>
          <w:sz w:val="24"/>
        </w:rPr>
        <w:t>成员：姚姣转、三叶、张艳凤、郭祎天、苏文旭</w:t>
      </w:r>
    </w:p>
    <w:p>
      <w:pPr>
        <w:spacing w:before="160" w:after="80" w:lineRule="auto" w:line="360"/>
        <w:jc w:val="left"/>
      </w:pPr>
      <w:r>
        <w:rPr>
          <w:rFonts w:ascii="Times New Roman" w:hAnsi="Times New Roman" w:eastAsia="宋体"/>
          <w:b/>
          <w:sz w:val="28"/>
        </w:rPr>
        <w:t>二、推荐原则</w:t>
      </w:r>
    </w:p>
    <w:p>
      <w:pPr>
        <w:spacing w:after="80" w:lineRule="auto" w:line="360"/>
        <w:ind w:firstLine="482"/>
        <w:jc w:val="both"/>
      </w:pPr>
      <w:r>
        <w:rPr>
          <w:rFonts w:ascii="Times New Roman" w:hAnsi="Times New Roman" w:eastAsia="宋体"/>
          <w:b w:val="0"/>
          <w:sz w:val="24"/>
        </w:rPr>
        <w:t>1. 落实立德树人根本任务。坚持德智体美劳全面衡量，以德为先，把学生思想品德考核作为推免生遴选的重要内容。严格遵循实事求是的原则，注重对学生政治态度、思想表现、道德品质、科学精神、诚实守信、遵纪守法等方面的考查，思想品德考核不合格者不予推荐。</w:t>
      </w:r>
    </w:p>
    <w:p>
      <w:pPr>
        <w:spacing w:after="80" w:lineRule="auto" w:line="360"/>
        <w:ind w:firstLine="482"/>
        <w:jc w:val="both"/>
      </w:pPr>
      <w:r>
        <w:rPr>
          <w:rFonts w:ascii="Times New Roman" w:hAnsi="Times New Roman" w:eastAsia="宋体"/>
          <w:b w:val="0"/>
          <w:sz w:val="24"/>
        </w:rPr>
        <w:t>2. 突出考查学生的一贯学业表现。注重并加强对学生本科阶段学习情况的过程性评价，将本科阶段学业综合成绩作为推免工作最基础的遴选指标，不专门组织笔试、面试等遴选推免生的考试。</w:t>
      </w:r>
    </w:p>
    <w:p>
      <w:pPr>
        <w:spacing w:after="80" w:lineRule="auto" w:line="360"/>
        <w:ind w:firstLine="482"/>
        <w:jc w:val="both"/>
      </w:pPr>
      <w:r>
        <w:rPr>
          <w:rFonts w:ascii="Times New Roman" w:hAnsi="Times New Roman" w:eastAsia="宋体"/>
          <w:b w:val="0"/>
          <w:sz w:val="24"/>
        </w:rPr>
        <w:t>3. 引导学生全面发展。将学生参军入伍服兵役、参加志愿服务、到国际组织实习、科研成果、竞赛获奖等符合全面发展价值导向等因素纳入推免生遴选指标体系，综合评价学生的各方面表现。</w:t>
      </w:r>
    </w:p>
    <w:p>
      <w:pPr>
        <w:spacing w:after="80" w:lineRule="auto" w:line="360"/>
        <w:ind w:firstLine="482"/>
        <w:jc w:val="both"/>
      </w:pPr>
      <w:r>
        <w:rPr>
          <w:rFonts w:ascii="Times New Roman" w:hAnsi="Times New Roman" w:eastAsia="宋体"/>
          <w:b w:val="0"/>
          <w:sz w:val="24"/>
        </w:rPr>
        <w:t>4. 统筹分配推免指标。推荐人数将按照学校最终下达的名额及我院实际情况等因素统筹分配。</w:t>
      </w:r>
    </w:p>
    <w:p>
      <w:pPr>
        <w:spacing w:before="160" w:after="80" w:lineRule="auto" w:line="360"/>
        <w:jc w:val="left"/>
      </w:pPr>
      <w:r>
        <w:rPr>
          <w:rFonts w:ascii="Times New Roman" w:hAnsi="Times New Roman" w:eastAsia="宋体"/>
          <w:b/>
          <w:sz w:val="28"/>
        </w:rPr>
        <w:t>三、推荐条件</w:t>
      </w:r>
    </w:p>
    <w:p>
      <w:pPr>
        <w:spacing w:after="80" w:lineRule="auto" w:line="360"/>
        <w:ind w:firstLine="482"/>
        <w:jc w:val="both"/>
      </w:pPr>
      <w:r>
        <w:rPr>
          <w:rFonts w:ascii="Times New Roman" w:hAnsi="Times New Roman" w:eastAsia="宋体"/>
          <w:b w:val="0"/>
          <w:sz w:val="24"/>
        </w:rPr>
        <w:t>1. 坚持四项基本原则，热爱祖国，政治态度正确，遵纪守法，品行端正，思想品德考核合格，有理想抱负，勤奋学习，热爱劳动，关心集体，身心健康，品行表现优良，无任何违法违纪受处分记录（以学生处文件为准）；</w:t>
      </w:r>
    </w:p>
    <w:p>
      <w:pPr>
        <w:spacing w:after="80" w:lineRule="auto" w:line="360"/>
        <w:ind w:firstLine="482"/>
        <w:jc w:val="both"/>
      </w:pPr>
      <w:r>
        <w:rPr>
          <w:rFonts w:ascii="Times New Roman" w:hAnsi="Times New Roman" w:eastAsia="宋体"/>
          <w:b w:val="0"/>
          <w:sz w:val="24"/>
        </w:rPr>
        <w:t>2. 修读的各门核心课程无不及格记录且加权平均成绩（保留两位小数）达到80分及以上；</w:t>
      </w:r>
    </w:p>
    <w:p>
      <w:pPr>
        <w:spacing w:after="80" w:lineRule="auto" w:line="360"/>
        <w:ind w:firstLine="482"/>
        <w:jc w:val="both"/>
      </w:pPr>
      <w:r>
        <w:rPr>
          <w:rFonts w:ascii="Times New Roman" w:hAnsi="Times New Roman" w:eastAsia="宋体"/>
          <w:b w:val="0"/>
          <w:sz w:val="24"/>
        </w:rPr>
        <w:t>3. 全国大学外语等级考试四级达到规定要求（710分制达到425分及以上，100分制达到60分及以上）或全国外语水平考试（WSK）合格、国际日语能力测试（JLPT）三级及以上、托福考试成绩80分、雅思考试成绩5.5分；蒙授文（理）科（指高考招生录取的蒙授文科、蒙授理科）班学生在符合条件人数不足的情况下，外语等级考试成绩要求可适当降低，但英语等级考试四级成绩不得低于319.5分，小语种等级考试四级成绩不得低于45分；</w:t>
      </w:r>
    </w:p>
    <w:p>
      <w:pPr>
        <w:spacing w:after="80" w:lineRule="auto" w:line="360"/>
        <w:ind w:firstLine="482"/>
        <w:jc w:val="both"/>
      </w:pPr>
      <w:r>
        <w:rPr>
          <w:rFonts w:ascii="Times New Roman" w:hAnsi="Times New Roman" w:eastAsia="宋体"/>
          <w:b w:val="0"/>
          <w:sz w:val="24"/>
        </w:rPr>
        <w:t>4. 综合测评平均成绩排名在本班前三分之一；</w:t>
      </w:r>
    </w:p>
    <w:p>
      <w:pPr>
        <w:spacing w:after="80" w:lineRule="auto" w:line="360"/>
        <w:ind w:firstLine="482"/>
        <w:jc w:val="both"/>
      </w:pPr>
      <w:r>
        <w:rPr>
          <w:rFonts w:ascii="Times New Roman" w:hAnsi="Times New Roman" w:eastAsia="宋体"/>
          <w:b w:val="0"/>
          <w:sz w:val="24"/>
        </w:rPr>
        <w:t>5. 体质健康测试成绩均达50分及以上。</w:t>
      </w:r>
    </w:p>
    <w:p>
      <w:pPr>
        <w:spacing w:before="160" w:after="80" w:lineRule="auto" w:line="360"/>
        <w:jc w:val="left"/>
      </w:pPr>
      <w:r>
        <w:rPr>
          <w:rFonts w:ascii="Times New Roman" w:hAnsi="Times New Roman" w:eastAsia="宋体"/>
          <w:b/>
          <w:sz w:val="28"/>
        </w:rPr>
        <w:t>四、推荐对象</w:t>
      </w:r>
    </w:p>
    <w:p>
      <w:pPr>
        <w:spacing w:after="80" w:lineRule="auto" w:line="360"/>
        <w:ind w:firstLine="482"/>
        <w:jc w:val="both"/>
      </w:pPr>
      <w:r>
        <w:rPr>
          <w:rFonts w:ascii="Times New Roman" w:hAnsi="Times New Roman" w:eastAsia="宋体"/>
          <w:b w:val="0"/>
          <w:sz w:val="24"/>
        </w:rPr>
        <w:t>凡符合推荐条件的在校优秀应届本科毕业生（不含专科起点本科生以及第二学士学位学生）均可申请。</w:t>
      </w:r>
    </w:p>
    <w:p>
      <w:pPr>
        <w:spacing w:before="160" w:after="80" w:lineRule="auto" w:line="360"/>
        <w:jc w:val="left"/>
      </w:pPr>
      <w:r>
        <w:rPr>
          <w:rFonts w:ascii="Times New Roman" w:hAnsi="Times New Roman" w:eastAsia="宋体"/>
          <w:b/>
          <w:sz w:val="28"/>
        </w:rPr>
        <w:t>五、总成绩</w:t>
      </w:r>
    </w:p>
    <w:p>
      <w:pPr>
        <w:spacing w:after="80" w:lineRule="auto" w:line="360"/>
        <w:ind w:firstLine="482"/>
        <w:jc w:val="both"/>
      </w:pPr>
      <w:r>
        <w:rPr>
          <w:rFonts w:ascii="Times New Roman" w:hAnsi="Times New Roman" w:eastAsia="宋体"/>
          <w:b w:val="0"/>
          <w:sz w:val="24"/>
        </w:rPr>
        <w:t>总成绩由学业成绩和综合表现成绩组成，保留两位小数。</w:t>
      </w:r>
    </w:p>
    <w:p>
      <w:pPr>
        <w:spacing w:after="80" w:lineRule="auto" w:line="360"/>
        <w:ind w:firstLine="482"/>
        <w:jc w:val="both"/>
      </w:pPr>
      <w:r>
        <w:rPr>
          <w:rFonts w:ascii="Times New Roman" w:hAnsi="Times New Roman" w:eastAsia="宋体"/>
          <w:b w:val="0"/>
          <w:sz w:val="24"/>
        </w:rPr>
        <w:t>1. 学业成绩是指修读的核心课程加权平均成绩；4年制本科生的学业成绩计算期为1～6学期（三学年），5年制本科生为1～8学期（四学年）。</w:t>
      </w:r>
    </w:p>
    <w:p>
      <w:pPr>
        <w:spacing w:after="80" w:lineRule="auto" w:line="360"/>
        <w:ind w:firstLine="482"/>
        <w:jc w:val="both"/>
      </w:pPr>
      <w:r>
        <w:rPr>
          <w:rFonts w:ascii="Times New Roman" w:hAnsi="Times New Roman" w:eastAsia="宋体"/>
          <w:b w:val="0"/>
          <w:sz w:val="24"/>
        </w:rPr>
        <w:t>2. 综合表现成绩是指学生在科研成果、竞赛获奖、参军入伍服兵役、参加志愿服务、到国际组织实习等方面所获得的加分，各项加分累计不超过1分。合理设置各遴选指标所占权重及单项指标上限分值，学生在某一方面中有多项加分情况时，原则上只取一项，不得为仅符合单一或部分遴选指标的学生单列计划或破格推荐。</w:t>
      </w:r>
    </w:p>
    <w:p>
      <w:pPr>
        <w:spacing w:after="80" w:lineRule="auto" w:line="360"/>
        <w:ind w:firstLine="482"/>
        <w:jc w:val="both"/>
      </w:pPr>
      <w:r>
        <w:rPr>
          <w:rFonts w:ascii="Times New Roman" w:hAnsi="Times New Roman" w:eastAsia="宋体"/>
          <w:b w:val="0"/>
          <w:sz w:val="24"/>
        </w:rPr>
        <w:t>（1）科研成果。学生本科阶段以内蒙古农业大学为第一单位，以独立作者或第一作者发表与学业相关的核心期刊科研论文以及获得排名第一的发明专利、实用新型专利、外观设计专利、软件著作权等予以加分（详见表1）。学生与直系亲属或学历、职称、职务明显高于本人者合作的科研成果仅作为参考，不纳入学生本人推免遴选综合评价成绩计算体系，同等条件下可优先考虑。</w:t>
      </w:r>
    </w:p>
    <w:p>
      <w:pPr>
        <w:spacing w:after="80" w:lineRule="auto" w:line="360"/>
        <w:ind w:firstLine="482"/>
        <w:jc w:val="both"/>
      </w:pPr>
      <w:r>
        <w:rPr>
          <w:rFonts w:ascii="Times New Roman" w:hAnsi="Times New Roman" w:eastAsia="宋体"/>
          <w:b w:val="0"/>
          <w:sz w:val="24"/>
        </w:rPr>
        <w:t>表1 科研成果加分表</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项目</w:t>
            </w:r>
          </w:p>
        </w:tc>
        <w:tc>
          <w:tcPr>
            <w:tcW w:type="dxa" w:w="2878"/>
          </w:tcPr>
          <w:p>
            <w:pPr>
              <w:spacing w:after="20" w:before="20"/>
            </w:pPr>
            <w:r/>
            <w:r>
              <w:rPr>
                <w:rFonts w:ascii="Times New Roman" w:hAnsi="Times New Roman" w:eastAsia="宋体"/>
                <w:b/>
                <w:sz w:val="21"/>
              </w:rPr>
              <w:t>核心期刊论文、发明专利</w:t>
            </w:r>
          </w:p>
        </w:tc>
        <w:tc>
          <w:tcPr>
            <w:tcW w:type="dxa" w:w="2878"/>
          </w:tcPr>
          <w:p>
            <w:pPr>
              <w:spacing w:after="20" w:before="20"/>
            </w:pPr>
            <w:r/>
            <w:r>
              <w:rPr>
                <w:rFonts w:ascii="Times New Roman" w:hAnsi="Times New Roman" w:eastAsia="宋体"/>
                <w:b/>
                <w:sz w:val="21"/>
              </w:rPr>
              <w:t>实用新型专利、外观设计专利、软件著作权</w:t>
            </w:r>
          </w:p>
        </w:tc>
      </w:tr>
      <w:tr>
        <w:tc>
          <w:tcPr>
            <w:tcW w:type="dxa" w:w="2878"/>
          </w:tcPr>
          <w:p>
            <w:pPr>
              <w:spacing w:after="20" w:before="20"/>
            </w:pPr>
            <w:r/>
            <w:r>
              <w:rPr>
                <w:rFonts w:ascii="Times New Roman" w:hAnsi="Times New Roman" w:eastAsia="宋体"/>
                <w:b w:val="0"/>
                <w:sz w:val="21"/>
              </w:rPr>
              <w:t>加分</w:t>
            </w:r>
          </w:p>
        </w:tc>
        <w:tc>
          <w:tcPr>
            <w:tcW w:type="dxa" w:w="2878"/>
          </w:tcPr>
          <w:p>
            <w:pPr>
              <w:spacing w:after="20" w:before="20"/>
            </w:pPr>
            <w:r/>
            <w:r>
              <w:rPr>
                <w:rFonts w:ascii="Times New Roman" w:hAnsi="Times New Roman" w:eastAsia="宋体"/>
                <w:b w:val="0"/>
                <w:sz w:val="21"/>
              </w:rPr>
              <w:t>0.2</w:t>
            </w:r>
          </w:p>
        </w:tc>
        <w:tc>
          <w:tcPr>
            <w:tcW w:type="dxa" w:w="2878"/>
          </w:tcPr>
          <w:p>
            <w:pPr>
              <w:spacing w:after="20" w:before="20"/>
            </w:pPr>
            <w:r/>
            <w:r>
              <w:rPr>
                <w:rFonts w:ascii="Times New Roman" w:hAnsi="Times New Roman" w:eastAsia="宋体"/>
                <w:b w:val="0"/>
                <w:sz w:val="21"/>
              </w:rPr>
              <w:t>0.1</w:t>
            </w:r>
          </w:p>
        </w:tc>
      </w:tr>
    </w:tbl>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