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关于做好2026年推荐优秀应届本科毕业生免试攻读研究生遴选工作的通知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一、遴选条件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发布日期（推定）：2025年9月4日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纳入国家普通本科招生计划录取的应届毕业生（不含第二学士学位、独立学院学生）。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具有高尚的爱国主义情操和集体主义精神，社会主义信念坚定，社会责任感强，遵纪守法，积极向上，身心健康。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勤奋学习，刻苦钻研，成绩优秀；学术研究兴趣浓厚，有较强的创新意识、创新能力和专业能力倾向。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诚实守信，学风端正，无任何考试作弊和剽窃他人学术成果记录。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品行表现优良，不在违纪处分期内。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本科期间（四年制按前6个学期、五年制按前8个学期）学生综合成绩排名在本专业前30%，不欠学分，大学英语四级考试成绩不低于425分（小语种学生应取得相应语种等级考试合格证书）。综合成绩计算方法：加权平均学分绩点+创新创业竞赛获奖加分+参军入伍加分，其中加权平均学分绩点按各科目首次考试成绩计算，学科竞赛加分和参军入伍加分按相关文件进行认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满足各专业创新创业教育学分要求。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二、遴选流程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符合遴选条件的学生按综合成绩（加权平均学分绩点+学科竞赛获奖加分+参军入伍加分，加权平均学分绩点按各科目首次考试成绩计算，学科竞赛加分按学校文件进行认定，参军入伍加分规定见附件1）的顺序依次申请，且综合成绩并列时，学习成绩高者优先，额满为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各学院拟定的具有推免资格学生名单在本学院网站公示3个工作日，公示内容包括姓名、性别、专业名称（方向）、综合成绩、专业排名等，并于2025年9月6日16:00前将《燕山大学2026年具有推免资格学生名单》（附件2）（含电子版）报送招生就业处，同时提交《2026年学院内推免名额分配表》（附件3）（含电子版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全校具有推免资格学生名单在招生就业处网站上公示7天。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三、其他事宜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研究生支教团名额由校团委组织落实。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若有同时申请学院名额和研究生支教团专项名额的学生，应先参加所在学院的遴选，获得资格的，其专项名额申请自动取消。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若分配推免名额不能完成的，剩余名额由学校统一再分配，并于第二年削减推免指标。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获得推免资格的学生，需提交成绩单电子版（pdf文件），每个考生成绩单以“身份证号_姓名.pdf”命名，由学院收齐，按时统一提交。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具有推免资格的学生可于公示期满后登录中国研究生招生信息网“推免服务系统”（网址：yz.chsi.com.cn/tm）进行信息注册（包括上传照片和网上支付报名费）。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综合成绩认定于本通知发布时间截止。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