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长安大学运输工程学院推荐优秀应届本科毕业生免试攻读硕士学位研究生综合素质测评成绩计算细则</w:t>
      </w:r>
    </w:p>
    <w:p>
      <w:pPr>
        <w:jc w:val="both"/>
        <w:ind w:firstLine="480"/>
        <w:spacing w:line="360" w:lineRule="auto"/>
      </w:pPr>
      <w:r>
        <w:rPr>
          <w:rFonts w:ascii="Times New Roman" w:eastAsia="宋体"/>
          <w:sz w:val="24"/>
        </w:rPr>
        <w:t xml:space="preserve">长安大学运输工程学院综合素质测评成绩包括社会服务（包含到国际组织实习、参加志愿服务等）、科研成果、学科竞赛获奖、文体竞赛获奖、专业综合能力与发展潜力等五个方面，其中社会服务、专业综合能力与发展潜力方面成绩满分为1.5分，科研成果方面成绩满分为2分，学科竞赛及文体竞赛方面成绩满分为3分。</w:t>
      </w:r>
    </w:p>
    <w:p>
      <w:pPr>
        <w:spacing w:before="120" w:after="60"/>
        <w:ind w:firstLine="480"/>
      </w:pPr>
      <w:r>
        <w:rPr>
          <w:rFonts w:ascii="Times New Roman" w:eastAsia="黑体"/>
          <w:b/>
          <w:sz w:val="28"/>
        </w:rPr>
        <w:t xml:space="preserve">一、社会服务、专业综合能力与发展潜力方面成绩计算细则</w:t>
      </w:r>
    </w:p>
    <w:p>
      <w:pPr>
        <w:jc w:val="both"/>
        <w:ind w:firstLine="480"/>
        <w:spacing w:line="360" w:lineRule="auto"/>
      </w:pPr>
      <w:r>
        <w:rPr>
          <w:rFonts w:ascii="Times New Roman" w:eastAsia="宋体"/>
          <w:sz w:val="24"/>
        </w:rPr>
        <w:t xml:space="preserve">学生在社会服务方面的加分：成功捐献造血干细胞（以相关证明或新闻报道为准）加1分；在急难险重任务中表现突出、见义勇为的（以表彰文件或认定证明为准）获得省级及以上有关单位认定表彰的加1分、获得市级有关单位认定表彰的加0.5分；担任国家级赛会、论坛等大型活动志愿者（以组委会认定证书为准）加0.2分。专业综合能力与发展潜力方面成绩包括学生荣誉、学生干部、学生专业综合能力及发展潜力等方面。</w:t>
      </w:r>
    </w:p>
    <w:p>
      <w:pPr>
        <w:spacing w:before="120" w:after="60"/>
        <w:ind w:firstLine="480"/>
      </w:pPr>
      <w:r>
        <w:rPr>
          <w:rFonts w:ascii="Times New Roman" w:eastAsia="黑体"/>
          <w:b/>
          <w:sz w:val="28"/>
        </w:rPr>
        <w:t xml:space="preserve">二、科研成果方面成绩计算细则</w:t>
      </w:r>
    </w:p>
    <w:p>
      <w:pPr>
        <w:jc w:val="both"/>
        <w:ind w:firstLine="480"/>
        <w:spacing w:line="360" w:lineRule="auto"/>
      </w:pPr>
      <w:r>
        <w:rPr>
          <w:rFonts w:ascii="Times New Roman" w:eastAsia="宋体"/>
          <w:sz w:val="24"/>
        </w:rPr>
        <w:t xml:space="preserve">科研成果方面成绩包括与本专业相关的学术论文、发明专利、科技奖项等。发表学术论文加分：长安大学学术期刊目录中的中文A级期刊一篇论文1.5分、中文B级期刊一篇论文1.0分、中文C级期刊一篇论文0.6分、中文D级期刊一篇论文0.3分；英文A级期刊一篇论文2分、英文B级期刊一篇论文1.5分、英文C级期刊一篇论文1.0分、英文D级期刊一篇论文0.5分。申请认定的论文需见刊或在线出版，学生须为第一作者或合作教师为第一作者且学生为第二作者。个人发明专利加1分；软件著作权、实用新型专利、外观设计专利的成绩为0.1分，所有三类最高累积成绩为0.1分。科研成果方面的总成绩不超过2分。</w:t>
      </w:r>
    </w:p>
    <w:p>
      <w:pPr>
        <w:spacing w:before="120" w:after="60"/>
        <w:ind w:firstLine="480"/>
      </w:pPr>
      <w:r>
        <w:rPr>
          <w:rFonts w:ascii="Times New Roman" w:eastAsia="黑体"/>
          <w:b/>
          <w:sz w:val="28"/>
        </w:rPr>
        <w:t xml:space="preserve">三、学科竞赛及文体竞赛方面成绩计算细则</w:t>
      </w:r>
    </w:p>
    <w:p>
      <w:pPr>
        <w:jc w:val="both"/>
        <w:ind w:firstLine="480"/>
        <w:spacing w:line="360" w:lineRule="auto"/>
      </w:pPr>
      <w:r>
        <w:rPr>
          <w:rFonts w:ascii="Times New Roman" w:eastAsia="宋体"/>
          <w:sz w:val="24"/>
        </w:rPr>
        <w:t xml:space="preserve">学科竞赛及文体竞赛方面成绩包括各级科技竞赛和文体竞赛获奖情况，学科竞赛获奖按照获奖级别给予团队总分，由团队根据各人贡献分配分值比例；个人参赛获奖的成绩全由个人获得，但不得超过本部分加分上限。</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长安大学运输工程学院推荐优秀应届本科毕业生免试攻读硕士学位研究生综合素质测评成绩计算细则</dc:title>
  <dc:creator>保研信息采集工具</dc:creator>
  <cp:lastModifiedBy>保研信息采集工具</cp:lastModifiedBy>
  <dcterms:created xsi:type="dcterms:W3CDTF">2026-09-12T09:38:37Z</dcterms:created>
  <dcterms:modified xsi:type="dcterms:W3CDTF">2026-09-12T09:38:37Z</dcterms:modified>
</cp:coreProperties>
</file>