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哈尔滨商业大学金融学院、能源与建筑工程学院接收推免生实施细则</w:t>
      </w:r>
    </w:p>
    <w:p>
      <w:pPr>
        <w:jc w:val="both"/>
        <w:ind w:firstLine="480"/>
        <w:spacing w:line="360" w:lineRule="auto"/>
      </w:pPr>
      <w:r>
        <w:rPr>
          <w:rFonts w:ascii="Times New Roman" w:eastAsia="宋体"/>
          <w:sz w:val="24"/>
        </w:rPr>
        <w:t xml:space="preserve">根据《哈尔滨商业大学推荐优秀应届本科毕业生免试攻读硕士研究生工作管理办法》（哈商大〔2021〕127号）及学校接收推免生工作有关规定，结合学院实际，制定本细则。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学院成立接收推免生工作小组，由学院院长任组长，分管研究生工作的负责人及教师代表为成员，负责本学院推免生的资格审查、复试（考核）与拟录取名单确定。</w:t>
      </w:r>
    </w:p>
    <w:p>
      <w:pPr>
        <w:spacing w:before="120" w:after="60"/>
        <w:ind w:firstLine="480"/>
      </w:pPr>
      <w:r>
        <w:rPr>
          <w:rFonts w:ascii="Times New Roman" w:eastAsia="黑体"/>
          <w:b/>
          <w:sz w:val="28"/>
        </w:rPr>
        <w:t xml:space="preserve">二、接收专业与规模</w:t>
      </w:r>
    </w:p>
    <w:p>
      <w:pPr>
        <w:jc w:val="both"/>
        <w:ind w:firstLine="480"/>
        <w:spacing w:line="360" w:lineRule="auto"/>
      </w:pPr>
      <w:r>
        <w:rPr>
          <w:rFonts w:ascii="Times New Roman" w:eastAsia="宋体"/>
          <w:sz w:val="24"/>
        </w:rPr>
        <w:t xml:space="preserve">学院在硕士研究生招生专业目录中公布接收推免生的专业及人数，接收推免生人数计入学校当年硕士研究生招生总规模。</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（一）获得本科所在学校推荐免试资格的优秀应届本科毕业生；</w:t>
      </w:r>
    </w:p>
    <w:p>
      <w:pPr>
        <w:jc w:val="both"/>
        <w:ind w:firstLine="480"/>
        <w:spacing w:line="360" w:lineRule="auto"/>
      </w:pPr>
      <w:r>
        <w:rPr>
          <w:rFonts w:ascii="Times New Roman" w:eastAsia="宋体"/>
          <w:sz w:val="24"/>
        </w:rPr>
        <w:t xml:space="preserve">（二）本科阶段学习成绩优秀，专业基础扎实；</w:t>
      </w:r>
    </w:p>
    <w:p>
      <w:pPr>
        <w:jc w:val="both"/>
        <w:ind w:firstLine="480"/>
        <w:spacing w:line="360" w:lineRule="auto"/>
      </w:pPr>
      <w:r>
        <w:rPr>
          <w:rFonts w:ascii="Times New Roman" w:eastAsia="宋体"/>
          <w:sz w:val="24"/>
        </w:rPr>
        <w:t xml:space="preserve">（三）外语水平CET-4成绩425分及以上，或俄语四级、日语四级成绩60分及以上；</w:t>
      </w:r>
    </w:p>
    <w:p>
      <w:pPr>
        <w:jc w:val="both"/>
        <w:ind w:firstLine="480"/>
        <w:spacing w:line="360" w:lineRule="auto"/>
      </w:pPr>
      <w:r>
        <w:rPr>
          <w:rFonts w:ascii="Times New Roman" w:eastAsia="宋体"/>
          <w:sz w:val="24"/>
        </w:rPr>
        <w:t xml:space="preserve">（四）符合学院提出的具体业务要求。</w:t>
      </w:r>
    </w:p>
    <w:p>
      <w:pPr>
        <w:spacing w:before="120" w:after="60"/>
        <w:ind w:firstLine="480"/>
      </w:pPr>
      <w:r>
        <w:rPr>
          <w:rFonts w:ascii="Times New Roman" w:eastAsia="黑体"/>
          <w:b/>
          <w:sz w:val="28"/>
        </w:rPr>
        <w:t xml:space="preserve">四、复试（考核）</w:t>
      </w:r>
    </w:p>
    <w:p>
      <w:pPr>
        <w:jc w:val="both"/>
        <w:ind w:firstLine="480"/>
        <w:spacing w:line="360" w:lineRule="auto"/>
      </w:pPr>
      <w:r>
        <w:rPr>
          <w:rFonts w:ascii="Times New Roman" w:eastAsia="宋体"/>
          <w:sz w:val="24"/>
        </w:rPr>
        <w:t xml:space="preserve">复试（考核）内容包括专业素质、科研创新潜质、外语水平与综合素质等方面；学院可结合学科特点确定复试形式与内容，并提前向考生公布。</w:t>
      </w:r>
    </w:p>
    <w:p>
      <w:pPr>
        <w:spacing w:before="120" w:after="60"/>
        <w:ind w:firstLine="480"/>
      </w:pPr>
      <w:r>
        <w:rPr>
          <w:rFonts w:ascii="Times New Roman" w:eastAsia="黑体"/>
          <w:b/>
          <w:sz w:val="28"/>
        </w:rPr>
        <w:t xml:space="preserve">五、录取与公示</w:t>
      </w:r>
    </w:p>
    <w:p>
      <w:pPr>
        <w:jc w:val="both"/>
        <w:ind w:firstLine="480"/>
        <w:spacing w:line="360" w:lineRule="auto"/>
      </w:pPr>
      <w:r>
        <w:rPr>
          <w:rFonts w:ascii="Times New Roman" w:eastAsia="宋体"/>
          <w:sz w:val="24"/>
        </w:rPr>
        <w:t xml:space="preserve">学院根据复试（考核）成绩确定拟录取名单，在本学院范围内公示不少于三个工作日；公示无异议后报研究生学院审核，并在全校范围内公示。</w:t>
      </w:r>
    </w:p>
    <w:p>
      <w:pPr>
        <w:spacing w:before="120" w:after="60"/>
        <w:ind w:firstLine="480"/>
      </w:pPr>
      <w:r>
        <w:rPr>
          <w:rFonts w:ascii="Times New Roman" w:eastAsia="黑体"/>
          <w:b/>
          <w:sz w:val="28"/>
        </w:rPr>
        <w:t xml:space="preserve">六、纪律要求</w:t>
      </w:r>
    </w:p>
    <w:p>
      <w:pPr>
        <w:jc w:val="both"/>
        <w:ind w:firstLine="480"/>
        <w:spacing w:line="360" w:lineRule="auto"/>
      </w:pPr>
      <w:r>
        <w:rPr>
          <w:rFonts w:ascii="Times New Roman" w:eastAsia="宋体"/>
          <w:sz w:val="24"/>
        </w:rPr>
        <w:t xml:space="preserve">接收推免生工作实行回避制度与责任追究制度；对弄虚作假的学生，一经查实取消其录取资格。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哈尔滨商业大学金融学院、能源与建筑工程学院接收推免生实施细则</dc:title>
  <dc:creator>保研信息采集工具</dc:creator>
  <cp:lastModifiedBy>保研信息采集工具</cp:lastModifiedBy>
  <dcterms:created xsi:type="dcterms:W3CDTF">2026-09-12T06:53:53Z</dcterms:created>
  <dcterms:modified xsi:type="dcterms:W3CDTF">2026-09-12T06:53:53Z</dcterms:modified>
</cp:coreProperties>
</file>