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39C87">
      <w:pPr>
        <w:spacing w:after="160" w:line="360" w:lineRule="auto" w:before="240"/>
        <w:ind w:firstLine="0"/>
        <w:jc w:val="center"/>
        <w:rPr>
          <w:rFonts w:hint="eastAsia" w:ascii="方正小标宋简体" w:hAnsi="方正小标宋简体" w:eastAsia="方正小标宋简体"/>
          <w:color w:val="auto"/>
          <w:sz w:val="40"/>
          <w:szCs w:val="40"/>
        </w:rPr>
      </w:pPr>
      <w:r>
        <w:rPr>
          <w:rFonts w:hint="eastAsia" w:ascii="Times New Roman" w:hAnsi="Times New Roman" w:eastAsia="宋体"/>
          <w:b/>
          <w:color w:val="auto"/>
          <w:sz w:val="32"/>
          <w:szCs w:val="40"/>
          <w:lang w:val="en-US" w:eastAsia="zh-CN"/>
        </w:rPr>
        <w:t>经济与管理学院</w:t>
      </w:r>
      <w:r>
        <w:rPr>
          <w:rFonts w:hint="eastAsia" w:ascii="Times New Roman" w:hAnsi="Times New Roman" w:eastAsia="宋体"/>
          <w:b/>
          <w:color w:val="auto"/>
          <w:sz w:val="32"/>
          <w:szCs w:val="40"/>
        </w:rPr>
        <w:t>推免生综合素质成果认定细则</w:t>
      </w:r>
    </w:p>
    <w:p w14:paraId="26E8C17C">
      <w:pPr>
        <w:pStyle w:val="31"/>
        <w:autoSpaceDE w:val="0"/>
        <w:autoSpaceDN w:val="0"/>
        <w:adjustRightInd w:val="0"/>
        <w:spacing w:line="360" w:lineRule="auto" w:before="0" w:after="80"/>
        <w:ind w:left="357" w:firstLineChars="200" w:firstLine="482"/>
        <w:jc w:val="both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宋体" w:cs="仿宋_GB2312"/>
          <w:b w:val="0"/>
          <w:color w:val="auto"/>
          <w:kern w:val="0"/>
          <w:sz w:val="24"/>
          <w:szCs w:val="32"/>
        </w:rPr>
        <w:t>第一条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 xml:space="preserve"> 为激发学生学术潜力、提升创新能力、促进学生全面发展，规范推免生选拔过程中的创新综合素质奖励加分工作，特修订本细则，请遵照执行。</w:t>
      </w:r>
    </w:p>
    <w:p w14:paraId="4A536EBD">
      <w:pPr>
        <w:pStyle w:val="31"/>
        <w:autoSpaceDE w:val="0"/>
        <w:autoSpaceDN w:val="0"/>
        <w:adjustRightInd w:val="0"/>
        <w:spacing w:line="360" w:lineRule="auto" w:before="120" w:after="60"/>
        <w:ind w:left="357" w:firstLineChars="200" w:firstLine="0"/>
        <w:jc w:val="left"/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宋体" w:cs="仿宋_GB2312"/>
          <w:b/>
          <w:color w:val="auto"/>
          <w:kern w:val="0"/>
          <w:sz w:val="24"/>
          <w:szCs w:val="32"/>
        </w:rPr>
        <w:t>第二条 认定标准</w:t>
      </w:r>
    </w:p>
    <w:p w14:paraId="0D00356E">
      <w:pPr>
        <w:pStyle w:val="31"/>
        <w:autoSpaceDE w:val="0"/>
        <w:autoSpaceDN w:val="0"/>
        <w:adjustRightInd w:val="0"/>
        <w:spacing w:line="360" w:lineRule="auto" w:before="0" w:after="80"/>
        <w:ind w:left="357" w:firstLineChars="200" w:firstLine="482"/>
        <w:jc w:val="both"/>
        <w:rPr>
          <w:rFonts w:hint="default" w:asci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(一)</w:t>
      </w:r>
      <w:bookmarkStart w:id="0" w:name="_Hlk194570772"/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论文署名第一单位应为延安大学，前三名作者在本专业领域的学术期刊上发表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SCI一区和SSCI</w:t>
      </w:r>
      <w:r>
        <w:rPr>
          <w:rFonts w:hint="eastAsia" w:ascii="Times New Roman" w:eastAsia="宋体" w:cs="仿宋_GB2312" w:hAnsi="Times New Roman"/>
          <w:b w:val="0"/>
          <w:bCs w:val="0"/>
          <w:color w:val="auto"/>
          <w:kern w:val="0"/>
          <w:sz w:val="24"/>
          <w:szCs w:val="32"/>
          <w:lang w:val="en-US" w:eastAsia="zh-CN"/>
        </w:rPr>
        <w:t>一区、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SCI二区和SSCI</w:t>
      </w:r>
      <w:r>
        <w:rPr>
          <w:rFonts w:hint="eastAsia" w:ascii="Times New Roman" w:eastAsia="宋体" w:cs="仿宋_GB2312" w:hAnsi="Times New Roman"/>
          <w:b w:val="0"/>
          <w:bCs/>
          <w:color w:val="auto"/>
          <w:kern w:val="0"/>
          <w:sz w:val="24"/>
          <w:szCs w:val="32"/>
          <w:lang w:val="en-US" w:eastAsia="zh-CN"/>
        </w:rPr>
        <w:t>二</w:t>
      </w:r>
      <w:r>
        <w:rPr>
          <w:rFonts w:hint="eastAsia" w:ascii="Times New Roman" w:eastAsia="宋体" w:cs="仿宋_GB2312" w:hAnsi="Times New Roman"/>
          <w:b w:val="0"/>
          <w:bCs w:val="0"/>
          <w:color w:val="auto"/>
          <w:kern w:val="0"/>
          <w:sz w:val="24"/>
          <w:szCs w:val="32"/>
          <w:lang w:val="en-US" w:eastAsia="zh-CN"/>
        </w:rPr>
        <w:t>区、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CSSCI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eastAsia="zh-CN"/>
        </w:rPr>
        <w:t>核心、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SCI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三区和SSCI</w:t>
      </w:r>
      <w:r>
        <w:rPr>
          <w:rFonts w:hint="eastAsia" w:ascii="Times New Roman" w:eastAsia="宋体" w:cs="仿宋_GB2312" w:hAnsi="Times New Roman"/>
          <w:b w:val="0"/>
          <w:bCs/>
          <w:color w:val="auto"/>
          <w:kern w:val="0"/>
          <w:sz w:val="24"/>
          <w:szCs w:val="32"/>
          <w:lang w:val="en-US" w:eastAsia="zh-CN"/>
        </w:rPr>
        <w:t>三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区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EI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收录的期刊论文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eastAsia="zh-CN"/>
        </w:rPr>
        <w:t>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SCI四区和SSCI</w:t>
      </w:r>
      <w:r>
        <w:rPr>
          <w:rFonts w:hint="eastAsia" w:ascii="Times New Roman" w:eastAsia="宋体" w:cs="仿宋_GB2312" w:hAnsi="Times New Roman"/>
          <w:b w:val="0"/>
          <w:bCs w:val="0"/>
          <w:color w:val="auto"/>
          <w:kern w:val="0"/>
          <w:sz w:val="24"/>
          <w:szCs w:val="32"/>
          <w:lang w:val="en-US" w:eastAsia="zh-CN"/>
        </w:rPr>
        <w:t>四区和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CSCD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eastAsia="zh-CN"/>
        </w:rPr>
        <w:t>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北大核心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和C扩和C集刊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、科技核心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eastAsia="zh-CN"/>
        </w:rPr>
        <w:t>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普刊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每篇文章分别认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定2.8分、2.4分、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2分、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1.8分、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1.6分、1.2分、0.8分、0.4分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eastAsia="zh-CN"/>
        </w:rPr>
        <w:t>、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0.2分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，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第一作者赋分为100%，第二作者为第一作者的70%，第三作者为第一作者的30%。</w:t>
      </w:r>
    </w:p>
    <w:bookmarkEnd w:id="0"/>
    <w:p w14:paraId="39313502">
      <w:pPr>
        <w:pStyle w:val="31"/>
        <w:autoSpaceDE w:val="0"/>
        <w:autoSpaceDN w:val="0"/>
        <w:adjustRightInd w:val="0"/>
        <w:spacing w:line="360" w:lineRule="auto" w:before="160" w:after="80"/>
        <w:ind w:left="357" w:firstLineChars="200" w:firstLine="0"/>
        <w:jc w:val="left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Times New Roman" w:eastAsia="宋体" w:cs="仿宋_GB2312" w:hAnsi="Times New Roman"/>
          <w:b/>
          <w:color w:val="auto"/>
          <w:kern w:val="0"/>
          <w:sz w:val="28"/>
          <w:szCs w:val="32"/>
        </w:rPr>
        <w:t>（二）依照《全国普通高校大学生竞赛目录》《延安大学本科生学科竞赛管理办法》公布的竞赛，对参加学科竞赛获奖者认定分数，认定标准如下：</w:t>
      </w:r>
    </w:p>
    <w:tbl>
      <w:tblPr>
        <w:tblStyle w:val="15"/>
        <w:tblW w:w="7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126"/>
        <w:gridCol w:w="1632"/>
        <w:gridCol w:w="1487"/>
        <w:gridCol w:w="1269"/>
      </w:tblGrid>
      <w:tr w14:paraId="65689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539" w:type="dxa"/>
            <w:gridSpan w:val="2"/>
            <w:shd w:val="clear" w:color="auto" w:fill="auto"/>
            <w:noWrap/>
            <w:vAlign w:val="center"/>
          </w:tcPr>
          <w:p w14:paraId="1959B33B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8"/>
              </w:rPr>
              <w:t>等级</w:t>
            </w:r>
          </w:p>
        </w:tc>
        <w:tc>
          <w:tcPr>
            <w:tcW w:w="1632" w:type="dxa"/>
          </w:tcPr>
          <w:p w14:paraId="2BBB9D67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4"/>
              </w:rPr>
              <w:t>中国国际大学生创新大赛、挑战杯大赛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213D9030">
            <w:pPr>
              <w:widowControl/>
              <w:spacing w:line="276" w:lineRule="auto" w:before="0" w:after="0"/>
              <w:ind w:firstLine="0"/>
              <w:jc w:val="center"/>
              <w:rPr>
                <w:rFonts w:hint="default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8"/>
              </w:rPr>
              <w:t>A类</w:t>
            </w: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8"/>
                <w:lang w:val="en-US" w:eastAsia="zh-CN"/>
              </w:rPr>
              <w:t>扶特计划)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51D14C4A">
            <w:pPr>
              <w:widowControl/>
              <w:spacing w:line="276" w:lineRule="auto" w:before="0" w:after="0"/>
              <w:ind w:firstLine="0"/>
              <w:jc w:val="center"/>
              <w:rPr>
                <w:rFonts w:hint="default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8"/>
              </w:rPr>
              <w:t>B类</w:t>
            </w: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8"/>
                <w:lang w:val="en-US" w:eastAsia="zh-CN"/>
              </w:rPr>
              <w:t>(扶优计划）</w:t>
            </w:r>
          </w:p>
        </w:tc>
      </w:tr>
      <w:tr w14:paraId="1B1E6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restart"/>
            <w:shd w:val="clear" w:color="auto" w:fill="auto"/>
            <w:noWrap/>
            <w:vAlign w:val="center"/>
          </w:tcPr>
          <w:p w14:paraId="798EE87C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国家（国际）级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A79D36E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第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一等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23480134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10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2EB122DD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2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5C935485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1.5</w:t>
            </w:r>
          </w:p>
        </w:tc>
      </w:tr>
      <w:tr w14:paraId="76281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7CEE47F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720DCB6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第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二等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191EA475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5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22C026A2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1.5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4096D9A3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1</w:t>
            </w:r>
          </w:p>
        </w:tc>
      </w:tr>
      <w:tr w14:paraId="7EF78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A536791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CB92414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第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三等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2A4B713B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2.5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15A9FD97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35725A1B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0.5</w:t>
            </w:r>
          </w:p>
        </w:tc>
      </w:tr>
      <w:tr w14:paraId="5FAC0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restart"/>
            <w:shd w:val="clear" w:color="auto" w:fill="auto"/>
            <w:noWrap/>
            <w:vAlign w:val="center"/>
          </w:tcPr>
          <w:p w14:paraId="78D84BA0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省级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CDA2433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第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一等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5E972FBE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2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77AB81BB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099CCE89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0.5</w:t>
            </w:r>
          </w:p>
        </w:tc>
      </w:tr>
      <w:tr w14:paraId="4296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662CFA6C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68FDB85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第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二等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0F701933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1.5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37E578CD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0.8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79581122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0.3</w:t>
            </w:r>
          </w:p>
        </w:tc>
      </w:tr>
      <w:tr w14:paraId="6565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188FDA93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1C10AC6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第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三等</w:t>
            </w: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0218AD16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0.8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45C731CF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0.5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05CEB0EA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</w:rPr>
              <w:t>0.1</w:t>
            </w:r>
          </w:p>
        </w:tc>
      </w:tr>
      <w:tr w14:paraId="46A8C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restart"/>
            <w:vAlign w:val="center"/>
          </w:tcPr>
          <w:p w14:paraId="474C24C3">
            <w:pPr>
              <w:widowControl/>
              <w:spacing w:line="276" w:lineRule="auto" w:before="0" w:after="0"/>
              <w:ind w:firstLine="0"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校级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CCACB52">
            <w:pPr>
              <w:widowControl/>
              <w:spacing w:line="276" w:lineRule="auto" w:before="0" w:after="0"/>
              <w:ind w:firstLine="0"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第一等级</w:t>
            </w:r>
          </w:p>
        </w:tc>
        <w:tc>
          <w:tcPr>
            <w:tcW w:w="1632" w:type="dxa"/>
          </w:tcPr>
          <w:p w14:paraId="4BADDE09">
            <w:pPr>
              <w:widowControl/>
              <w:spacing w:line="276" w:lineRule="auto" w:before="0" w:after="0"/>
              <w:ind w:firstLine="0"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0.8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7A00F76A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-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128FBE8E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-</w:t>
            </w:r>
          </w:p>
        </w:tc>
      </w:tr>
      <w:tr w14:paraId="0D082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153776E2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715457E">
            <w:pPr>
              <w:widowControl/>
              <w:spacing w:line="276" w:lineRule="auto" w:before="0" w:after="0"/>
              <w:ind w:firstLine="0"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第二等级</w:t>
            </w:r>
          </w:p>
        </w:tc>
        <w:tc>
          <w:tcPr>
            <w:tcW w:w="1632" w:type="dxa"/>
          </w:tcPr>
          <w:p w14:paraId="6B1C5550">
            <w:pPr>
              <w:widowControl/>
              <w:spacing w:line="276" w:lineRule="auto" w:before="0" w:after="0"/>
              <w:ind w:firstLine="0"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0.6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7FD79EE8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-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0F74184F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-</w:t>
            </w:r>
          </w:p>
        </w:tc>
      </w:tr>
      <w:tr w14:paraId="4DC47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4CAC1290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2FB583B">
            <w:pPr>
              <w:widowControl/>
              <w:spacing w:line="276" w:lineRule="auto" w:before="0" w:after="0"/>
              <w:ind w:firstLine="0"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第三等级</w:t>
            </w:r>
          </w:p>
        </w:tc>
        <w:tc>
          <w:tcPr>
            <w:tcW w:w="1632" w:type="dxa"/>
          </w:tcPr>
          <w:p w14:paraId="5DDC77BC">
            <w:pPr>
              <w:widowControl/>
              <w:spacing w:line="276" w:lineRule="auto" w:before="0" w:after="0"/>
              <w:ind w:firstLine="0"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0.4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349986AC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-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7C9E598D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-</w:t>
            </w:r>
          </w:p>
        </w:tc>
      </w:tr>
    </w:tbl>
    <w:p w14:paraId="4A292143">
      <w:pPr>
        <w:autoSpaceDE w:val="0"/>
        <w:autoSpaceDN w:val="0"/>
        <w:adjustRightInd w:val="0"/>
        <w:spacing w:line="360" w:lineRule="auto" w:before="0" w:after="80"/>
        <w:ind w:firstLineChars="200" w:firstLine="482"/>
        <w:jc w:val="both"/>
        <w:rPr>
          <w:rFonts w:hint="default" w:ascii="仿宋_GB2312" w:eastAsia="仿宋_GB2312" w:cs="仿宋_GB2312"/>
          <w:color w:val="auto"/>
          <w:kern w:val="0"/>
          <w:sz w:val="32"/>
          <w:szCs w:val="32"/>
          <w:highlight w:val="yellow"/>
          <w:lang w:val="en-US" w:eastAsia="zh-CN"/>
        </w:rPr>
      </w:pP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由教育部、共青团中央、教育厅等行政部门主办的比赛列为A类赛事，其余为B类赛事。若竞赛项目未安排省赛，则国家级比赛项目按照省级比赛项目予以认定。每项赛事</w:t>
      </w:r>
      <w:bookmarkStart w:id="2" w:name="_GoBack"/>
      <w:bookmarkEnd w:id="2"/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只取最终比赛设置奖项的前三项，如特等、一等、二等，金奖、银奖、铜奖等。竞赛团队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lang w:val="en-US" w:eastAsia="zh-CN"/>
        </w:rPr>
        <w:t>成员按负责人以及成员位次认定分数逐级递减，</w:t>
      </w: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  <w:highlight w:val="none"/>
          <w:lang w:val="en-US" w:eastAsia="zh-CN"/>
        </w:rPr>
        <w:t>负责人（第一参与人）加总分值的100%，第二参与人、第三参与人、第四参与人、第五参与人、第六参与人及以后分别认定总分值的80%、60%、40%、20%、10%。</w:t>
      </w:r>
    </w:p>
    <w:p w14:paraId="04220CD2">
      <w:pPr>
        <w:spacing w:line="360" w:lineRule="auto" w:before="0" w:after="80"/>
        <w:ind w:firstLineChars="200" w:firstLine="482"/>
        <w:jc w:val="both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（三）</w:t>
      </w:r>
      <w:bookmarkStart w:id="1" w:name="_Hlk194568572"/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主持或参与大学生创新创业训练计划项目，国家级、省级、校级项目限前三名参加者（含负责人）</w:t>
      </w:r>
      <w:bookmarkEnd w:id="1"/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,国家级负责人和成员分别认定1分、0.6分，省级负责人和成员分别认定0.8分、0.5分，校级负责人和成员分别认定0.3分、0.1分；被评为国家级优秀项目或在大创年会上展示的项目，负责人和成员分别认定1分、0.6分（展示项目和大创项目属于两类项目，可同时申请认定）。</w:t>
      </w:r>
    </w:p>
    <w:p w14:paraId="7BF2105E">
      <w:pPr>
        <w:spacing w:line="360" w:lineRule="auto" w:before="160" w:after="80"/>
        <w:ind w:firstLineChars="200" w:firstLine="0"/>
        <w:jc w:val="left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Times New Roman" w:eastAsia="宋体" w:cs="仿宋_GB2312" w:hAnsi="Times New Roman"/>
          <w:b/>
          <w:color w:val="auto"/>
          <w:kern w:val="0"/>
          <w:sz w:val="28"/>
          <w:szCs w:val="32"/>
        </w:rPr>
        <w:t>（四）学生获全国大学生运动会、省级大学生运动会前6名等，加分标准如下：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201"/>
        <w:gridCol w:w="1134"/>
        <w:gridCol w:w="1134"/>
        <w:gridCol w:w="1134"/>
        <w:gridCol w:w="1275"/>
        <w:gridCol w:w="1134"/>
      </w:tblGrid>
      <w:tr w14:paraId="1F734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</w:tcPr>
          <w:p w14:paraId="2A561141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等级</w:t>
            </w:r>
          </w:p>
        </w:tc>
        <w:tc>
          <w:tcPr>
            <w:tcW w:w="1201" w:type="dxa"/>
            <w:vAlign w:val="center"/>
          </w:tcPr>
          <w:p w14:paraId="42E0B218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4"/>
              </w:rPr>
              <w:t>第一名</w:t>
            </w:r>
          </w:p>
        </w:tc>
        <w:tc>
          <w:tcPr>
            <w:tcW w:w="1134" w:type="dxa"/>
            <w:vAlign w:val="center"/>
          </w:tcPr>
          <w:p w14:paraId="411D277F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4"/>
              </w:rPr>
              <w:t>第二名</w:t>
            </w:r>
          </w:p>
        </w:tc>
        <w:tc>
          <w:tcPr>
            <w:tcW w:w="1134" w:type="dxa"/>
            <w:vAlign w:val="center"/>
          </w:tcPr>
          <w:p w14:paraId="168118BE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4"/>
              </w:rPr>
              <w:t>第三名</w:t>
            </w:r>
          </w:p>
        </w:tc>
        <w:tc>
          <w:tcPr>
            <w:tcW w:w="1134" w:type="dxa"/>
            <w:vAlign w:val="center"/>
          </w:tcPr>
          <w:p w14:paraId="719EF02F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4"/>
              </w:rPr>
              <w:t>第四名</w:t>
            </w:r>
          </w:p>
        </w:tc>
        <w:tc>
          <w:tcPr>
            <w:tcW w:w="1275" w:type="dxa"/>
            <w:vAlign w:val="center"/>
          </w:tcPr>
          <w:p w14:paraId="79713FFE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4"/>
              </w:rPr>
              <w:t>第五名</w:t>
            </w:r>
          </w:p>
        </w:tc>
        <w:tc>
          <w:tcPr>
            <w:tcW w:w="1134" w:type="dxa"/>
            <w:vAlign w:val="center"/>
          </w:tcPr>
          <w:p w14:paraId="08B0FC79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4"/>
              </w:rPr>
              <w:t>第六名</w:t>
            </w:r>
          </w:p>
        </w:tc>
      </w:tr>
      <w:tr w14:paraId="6D94D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</w:tcPr>
          <w:p w14:paraId="25B26FC9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全运会</w:t>
            </w:r>
          </w:p>
        </w:tc>
        <w:tc>
          <w:tcPr>
            <w:tcW w:w="1201" w:type="dxa"/>
          </w:tcPr>
          <w:p w14:paraId="49772917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2</w:t>
            </w:r>
          </w:p>
        </w:tc>
        <w:tc>
          <w:tcPr>
            <w:tcW w:w="1134" w:type="dxa"/>
          </w:tcPr>
          <w:p w14:paraId="7B704499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1</w:t>
            </w:r>
          </w:p>
        </w:tc>
        <w:tc>
          <w:tcPr>
            <w:tcW w:w="1134" w:type="dxa"/>
          </w:tcPr>
          <w:p w14:paraId="1D049B58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0.5</w:t>
            </w:r>
          </w:p>
        </w:tc>
        <w:tc>
          <w:tcPr>
            <w:tcW w:w="1134" w:type="dxa"/>
          </w:tcPr>
          <w:p w14:paraId="54C838E3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0.3</w:t>
            </w:r>
          </w:p>
        </w:tc>
        <w:tc>
          <w:tcPr>
            <w:tcW w:w="1275" w:type="dxa"/>
          </w:tcPr>
          <w:p w14:paraId="203B45F7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0.2</w:t>
            </w:r>
          </w:p>
        </w:tc>
        <w:tc>
          <w:tcPr>
            <w:tcW w:w="1134" w:type="dxa"/>
          </w:tcPr>
          <w:p w14:paraId="1CF7E4FB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0.1</w:t>
            </w:r>
          </w:p>
        </w:tc>
      </w:tr>
      <w:tr w14:paraId="1873D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</w:tcPr>
          <w:p w14:paraId="02920289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省运会</w:t>
            </w:r>
          </w:p>
        </w:tc>
        <w:tc>
          <w:tcPr>
            <w:tcW w:w="1201" w:type="dxa"/>
          </w:tcPr>
          <w:p w14:paraId="36780009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1</w:t>
            </w:r>
          </w:p>
        </w:tc>
        <w:tc>
          <w:tcPr>
            <w:tcW w:w="1134" w:type="dxa"/>
          </w:tcPr>
          <w:p w14:paraId="34A630F0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0.5</w:t>
            </w:r>
          </w:p>
        </w:tc>
        <w:tc>
          <w:tcPr>
            <w:tcW w:w="1134" w:type="dxa"/>
          </w:tcPr>
          <w:p w14:paraId="66B04598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0.3</w:t>
            </w:r>
          </w:p>
        </w:tc>
        <w:tc>
          <w:tcPr>
            <w:tcW w:w="1134" w:type="dxa"/>
          </w:tcPr>
          <w:p w14:paraId="136AD354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0.2</w:t>
            </w:r>
          </w:p>
        </w:tc>
        <w:tc>
          <w:tcPr>
            <w:tcW w:w="1275" w:type="dxa"/>
          </w:tcPr>
          <w:p w14:paraId="043A01B4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0.1</w:t>
            </w:r>
          </w:p>
        </w:tc>
        <w:tc>
          <w:tcPr>
            <w:tcW w:w="1134" w:type="dxa"/>
          </w:tcPr>
          <w:p w14:paraId="4060151B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</w:rPr>
              <w:t>0.05</w:t>
            </w:r>
          </w:p>
        </w:tc>
      </w:tr>
      <w:tr w14:paraId="4FF4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</w:tcPr>
          <w:p w14:paraId="6C7C763B">
            <w:pPr>
              <w:spacing w:line="276" w:lineRule="auto" w:before="0" w:after="0"/>
              <w:ind w:firstLine="0"/>
              <w:jc w:val="center"/>
              <w:rPr>
                <w:rFonts w:hint="default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校运会</w:t>
            </w:r>
          </w:p>
        </w:tc>
        <w:tc>
          <w:tcPr>
            <w:tcW w:w="1201" w:type="dxa"/>
          </w:tcPr>
          <w:p w14:paraId="651F0EFF">
            <w:pPr>
              <w:spacing w:line="276" w:lineRule="auto" w:before="0" w:after="0"/>
              <w:ind w:firstLine="0"/>
              <w:jc w:val="center"/>
              <w:rPr>
                <w:rFonts w:hint="default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0.4</w:t>
            </w:r>
          </w:p>
        </w:tc>
        <w:tc>
          <w:tcPr>
            <w:tcW w:w="1134" w:type="dxa"/>
          </w:tcPr>
          <w:p w14:paraId="10C1B8C6">
            <w:pPr>
              <w:spacing w:line="276" w:lineRule="auto" w:before="0" w:after="0"/>
              <w:ind w:firstLine="0"/>
              <w:jc w:val="center"/>
              <w:rPr>
                <w:rFonts w:hint="default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0.3</w:t>
            </w:r>
          </w:p>
        </w:tc>
        <w:tc>
          <w:tcPr>
            <w:tcW w:w="1134" w:type="dxa"/>
          </w:tcPr>
          <w:p w14:paraId="150222CB">
            <w:pPr>
              <w:spacing w:line="276" w:lineRule="auto" w:before="0" w:after="0"/>
              <w:ind w:firstLine="0"/>
              <w:jc w:val="center"/>
              <w:rPr>
                <w:rFonts w:hint="default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 w:cs="仿宋_GB2312" w:hAnsi="Times New Roman"/>
                <w:b w:val="0"/>
                <w:color w:val="auto"/>
                <w:kern w:val="0"/>
                <w:sz w:val="21"/>
                <w:szCs w:val="28"/>
                <w:lang w:val="en-US" w:eastAsia="zh-CN"/>
              </w:rPr>
              <w:t>0.2</w:t>
            </w:r>
          </w:p>
        </w:tc>
        <w:tc>
          <w:tcPr>
            <w:tcW w:w="1134" w:type="dxa"/>
          </w:tcPr>
          <w:p w14:paraId="55A43539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6541C62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506A92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</w:tbl>
    <w:p w14:paraId="4BE26D2D">
      <w:pPr>
        <w:spacing w:line="360" w:lineRule="auto" w:before="0" w:after="80"/>
        <w:ind w:firstLineChars="200" w:firstLine="482"/>
        <w:jc w:val="both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同一赛事取得多个名次以最高名次计算，一年中多次赛事以最高一次计算；团队比赛获奖成员按个人获奖认定分数*0.6。</w:t>
      </w:r>
    </w:p>
    <w:p w14:paraId="0EBF6602">
      <w:pPr>
        <w:spacing w:line="360" w:lineRule="auto" w:before="0" w:after="80"/>
        <w:ind w:firstLineChars="200" w:firstLine="482"/>
        <w:jc w:val="both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Times New Roman" w:eastAsia="宋体" w:cs="仿宋_GB2312" w:hAnsi="Times New Roman"/>
          <w:b w:val="0"/>
          <w:color w:val="auto"/>
          <w:kern w:val="0"/>
          <w:sz w:val="24"/>
          <w:szCs w:val="32"/>
        </w:rPr>
        <w:t>(五)学生作为发明人获得发明专利授权，按照排名（前三）分别认定2分、1.5分、1分；学生作为发明人获得软件著作权，按照排名（前三）分别认定1分、0.6分、0.4分；学生作为发明人获得实用新型专利授权，按照排名（前三）分别认定1分、0.6分、0.4分，以上成果延安大学必须是第一授权单位。</w:t>
      </w:r>
    </w:p>
    <w:p w14:paraId="1A8AA885">
      <w:pPr>
        <w:spacing w:line="360" w:lineRule="auto" w:before="160" w:after="80"/>
        <w:ind w:firstLineChars="200" w:firstLine="0"/>
        <w:jc w:val="left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eastAsia="宋体" w:hAnsi="Times New Roman"/>
          <w:b/>
          <w:color w:val="auto"/>
          <w:sz w:val="28"/>
          <w:szCs w:val="32"/>
          <w:highlight w:val="none"/>
        </w:rPr>
        <w:t>（六）</w:t>
      </w:r>
      <w:r>
        <w:rPr>
          <w:rFonts w:hint="eastAsia" w:ascii="Times New Roman" w:eastAsia="宋体" w:hAnsi="Times New Roman"/>
          <w:b/>
          <w:color w:val="auto"/>
          <w:sz w:val="28"/>
          <w:szCs w:val="32"/>
          <w:highlight w:val="none"/>
          <w:lang w:val="en-US" w:eastAsia="zh-CN"/>
        </w:rPr>
        <w:t>获得优秀大学生、优秀学生干部特等奖学金、一等奖学金、二等奖学金分别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认定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val="en-US" w:eastAsia="zh-CN"/>
        </w:rPr>
        <w:t>0.6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分、0.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分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val="en-US" w:eastAsia="zh-CN"/>
        </w:rPr>
        <w:t>0.2分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。</w:t>
      </w:r>
    </w:p>
    <w:p w14:paraId="3EA24F76">
      <w:pPr>
        <w:spacing w:line="360" w:lineRule="auto" w:before="160" w:after="80"/>
        <w:ind w:firstLineChars="200" w:firstLine="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七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）获得国家级奖学金、宝钢教育奖、徐特立奖学金、国家励志奖学金，分别认定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val="en-US" w:eastAsia="zh-CN"/>
        </w:rPr>
        <w:t>0.8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分、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val="en-US" w:eastAsia="zh-CN"/>
        </w:rPr>
        <w:t>0.8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分、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val="en-US" w:eastAsia="zh-CN"/>
        </w:rPr>
        <w:t>0.6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分、0.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分。</w:t>
      </w:r>
    </w:p>
    <w:p w14:paraId="72211E49">
      <w:pPr>
        <w:spacing w:line="360" w:lineRule="auto" w:before="160" w:after="80"/>
        <w:ind w:firstLineChars="200" w:firstLine="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八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）获得大学生英语六级笔试成绩达到425分及以上，认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定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0.</w:t>
      </w:r>
      <w:r>
        <w:rPr>
          <w:rFonts w:hint="eastAsia" w:ascii="Times New Roman" w:hAnsi="Times New Roman" w:eastAsia="宋体" w:cs="Times New Roman"/>
          <w:b/>
          <w:color w:val="auto"/>
          <w:sz w:val="28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color w:val="auto"/>
          <w:sz w:val="28"/>
          <w:szCs w:val="32"/>
          <w:highlight w:val="none"/>
          <w:lang w:eastAsia="zh-CN"/>
        </w:rPr>
        <w:t>分。</w:t>
      </w:r>
    </w:p>
    <w:p w14:paraId="487C910F">
      <w:pPr>
        <w:spacing w:line="360" w:lineRule="auto" w:before="160" w:after="80"/>
        <w:ind w:firstLineChars="200" w:firstLine="0"/>
        <w:jc w:val="left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（</w:t>
      </w:r>
      <w:r>
        <w:rPr>
          <w:rFonts w:hint="eastAsia" w:ascii="Times New Roman" w:eastAsia="宋体" w:hAnsi="Times New Roman"/>
          <w:b/>
          <w:color w:val="auto"/>
          <w:sz w:val="28"/>
          <w:szCs w:val="32"/>
          <w:lang w:val="en-US" w:eastAsia="zh-CN"/>
        </w:rPr>
        <w:t>九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）经学校批准入伍并审定，在服役期间荣立二等功及以上功绩认定1分</w:t>
      </w:r>
      <w:r>
        <w:rPr>
          <w:rFonts w:hint="eastAsia" w:ascii="Times New Roman" w:eastAsia="宋体" w:hAnsi="Times New Roman"/>
          <w:b/>
          <w:color w:val="auto"/>
          <w:sz w:val="28"/>
          <w:szCs w:val="32"/>
          <w:lang w:eastAsia="zh-CN"/>
        </w:rPr>
        <w:t>；</w:t>
      </w:r>
      <w:r>
        <w:rPr>
          <w:rFonts w:hint="eastAsia" w:ascii="Times New Roman" w:eastAsia="宋体" w:hAnsi="Times New Roman"/>
          <w:b/>
          <w:color w:val="auto"/>
          <w:sz w:val="28"/>
          <w:szCs w:val="32"/>
          <w:lang w:val="en-US" w:eastAsia="zh-CN"/>
        </w:rPr>
        <w:t>在校期间服兵役一年以上者并顺利退役者，计0.5分。</w:t>
      </w:r>
    </w:p>
    <w:p w14:paraId="3DA409DF">
      <w:pPr>
        <w:spacing w:line="360" w:lineRule="auto" w:before="160" w:after="80"/>
        <w:ind w:firstLineChars="200" w:firstLine="0"/>
        <w:jc w:val="lef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（</w:t>
      </w:r>
      <w:r>
        <w:rPr>
          <w:rFonts w:hint="eastAsia" w:ascii="Times New Roman" w:eastAsia="宋体" w:hAnsi="Times New Roman"/>
          <w:b/>
          <w:color w:val="auto"/>
          <w:sz w:val="28"/>
          <w:szCs w:val="32"/>
          <w:lang w:val="en-US" w:eastAsia="zh-CN"/>
        </w:rPr>
        <w:t>十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）积极参与各类志愿服务，经学校审定和推荐，获得优秀西部计划志愿者、优秀青年志愿者等省级及以上志愿者荣誉，国家级、省级分别</w:t>
      </w:r>
      <w:r>
        <w:rPr>
          <w:rFonts w:hint="eastAsia" w:ascii="Times New Roman" w:eastAsia="宋体" w:cs="仿宋_GB2312" w:hAnsi="Times New Roman"/>
          <w:b/>
          <w:color w:val="auto"/>
          <w:kern w:val="0"/>
          <w:sz w:val="28"/>
          <w:szCs w:val="32"/>
        </w:rPr>
        <w:t>认定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2分、1分。</w:t>
      </w:r>
    </w:p>
    <w:p w14:paraId="1C5F749F">
      <w:pPr>
        <w:spacing w:line="360" w:lineRule="auto" w:before="160" w:after="80"/>
        <w:ind w:firstLineChars="200" w:firstLine="0"/>
        <w:jc w:val="left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Times New Roman" w:eastAsia="宋体" w:cs="仿宋_GB2312" w:hAnsi="Times New Roman"/>
          <w:b/>
          <w:color w:val="auto"/>
          <w:kern w:val="0"/>
          <w:sz w:val="28"/>
          <w:szCs w:val="32"/>
        </w:rPr>
        <w:t>（</w:t>
      </w:r>
      <w:r>
        <w:rPr>
          <w:rFonts w:hint="eastAsia" w:ascii="Times New Roman" w:eastAsia="宋体" w:cs="仿宋_GB2312" w:hAnsi="Times New Roman"/>
          <w:b/>
          <w:color w:val="auto"/>
          <w:kern w:val="0"/>
          <w:sz w:val="28"/>
          <w:szCs w:val="32"/>
          <w:lang w:val="en-US" w:eastAsia="zh-CN"/>
        </w:rPr>
        <w:t>十一</w:t>
      </w:r>
      <w:r>
        <w:rPr>
          <w:rFonts w:hint="eastAsia" w:ascii="Times New Roman" w:eastAsia="宋体" w:cs="仿宋_GB2312" w:hAnsi="Times New Roman"/>
          <w:b/>
          <w:color w:val="auto"/>
          <w:kern w:val="0"/>
          <w:sz w:val="28"/>
          <w:szCs w:val="32"/>
        </w:rPr>
        <w:t>）学生参与的由学校行政部门组织的校级项目，学生前三名参加者，负责人和成员分别认定0.3分、0.1分。</w:t>
      </w:r>
    </w:p>
    <w:p w14:paraId="54B13782">
      <w:pPr>
        <w:spacing w:line="360" w:lineRule="auto" w:before="160" w:after="80"/>
        <w:ind w:firstLineChars="200" w:firstLine="0"/>
        <w:jc w:val="left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（</w:t>
      </w:r>
      <w:r>
        <w:rPr>
          <w:rFonts w:hint="eastAsia" w:ascii="Times New Roman" w:eastAsia="宋体" w:hAnsi="Times New Roman"/>
          <w:b/>
          <w:color w:val="auto"/>
          <w:sz w:val="28"/>
          <w:szCs w:val="32"/>
          <w:lang w:val="en-US" w:eastAsia="zh-CN"/>
        </w:rPr>
        <w:t>十二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）以上奖励条款中，同一赛事一年中取得多个名次以最高名次计算1次；同一类型的项目在校期间最多</w:t>
      </w:r>
      <w:r>
        <w:rPr>
          <w:rFonts w:hint="eastAsia" w:ascii="Times New Roman" w:eastAsia="宋体" w:cs="仿宋_GB2312" w:hAnsi="Times New Roman"/>
          <w:b/>
          <w:color w:val="auto"/>
          <w:kern w:val="0"/>
          <w:sz w:val="28"/>
          <w:szCs w:val="32"/>
        </w:rPr>
        <w:t>认定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2次。</w:t>
      </w:r>
    </w:p>
    <w:p w14:paraId="77A6D399">
      <w:pPr>
        <w:spacing w:line="360" w:lineRule="auto" w:before="160" w:after="80"/>
        <w:ind w:firstLineChars="200" w:firstLine="0"/>
        <w:jc w:val="left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（</w:t>
      </w:r>
      <w:r>
        <w:rPr>
          <w:rFonts w:hint="eastAsia" w:ascii="Times New Roman" w:eastAsia="宋体" w:hAnsi="Times New Roman"/>
          <w:b/>
          <w:color w:val="auto"/>
          <w:sz w:val="28"/>
          <w:szCs w:val="32"/>
          <w:lang w:val="en-US" w:eastAsia="zh-CN"/>
        </w:rPr>
        <w:t>十三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）个</w:t>
      </w:r>
      <w:r>
        <w:rPr>
          <w:rFonts w:ascii="Times New Roman" w:eastAsia="宋体" w:hAnsi="Times New Roman"/>
          <w:b/>
          <w:color w:val="auto"/>
          <w:sz w:val="28"/>
          <w:szCs w:val="32"/>
        </w:rPr>
        <w:t>人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综合素质评定成绩</w:t>
      </w:r>
      <w:r>
        <w:rPr>
          <w:rFonts w:ascii="Times New Roman" w:eastAsia="宋体" w:hAnsi="Times New Roman"/>
          <w:b/>
          <w:color w:val="auto"/>
          <w:sz w:val="28"/>
          <w:szCs w:val="32"/>
        </w:rPr>
        <w:t>=各项加分累计值/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最高加分累计值</w:t>
      </w:r>
      <w:r>
        <w:rPr>
          <w:rFonts w:ascii="Times New Roman" w:eastAsia="宋体" w:hAnsi="Times New Roman"/>
          <w:b/>
          <w:color w:val="auto"/>
          <w:sz w:val="28"/>
          <w:szCs w:val="32"/>
        </w:rPr>
        <w:t>×10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。</w:t>
      </w:r>
    </w:p>
    <w:p w14:paraId="370FF3B6">
      <w:pPr>
        <w:pStyle w:val="31"/>
        <w:autoSpaceDE w:val="0"/>
        <w:autoSpaceDN w:val="0"/>
        <w:adjustRightInd w:val="0"/>
        <w:spacing w:line="360" w:lineRule="auto" w:before="120" w:after="60"/>
        <w:ind w:left="357" w:firstLineChars="200" w:firstLine="0"/>
        <w:jc w:val="left"/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宋体" w:cs="仿宋_GB2312"/>
          <w:b/>
          <w:color w:val="auto"/>
          <w:kern w:val="0"/>
          <w:sz w:val="24"/>
          <w:szCs w:val="32"/>
        </w:rPr>
        <w:t>第三条 附则</w:t>
      </w:r>
    </w:p>
    <w:p w14:paraId="2CD68861">
      <w:pPr>
        <w:pStyle w:val="31"/>
        <w:autoSpaceDE w:val="0"/>
        <w:autoSpaceDN w:val="0"/>
        <w:adjustRightInd w:val="0"/>
        <w:spacing w:line="360" w:lineRule="auto" w:before="160" w:after="80"/>
        <w:ind w:left="357" w:firstLineChars="100" w:firstLine="0"/>
        <w:jc w:val="left"/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</w:pP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（一）学术文章、获奖证书、创新项目及荣誉证书均应提交原件（或扫描件），否则不予认定。</w:t>
      </w:r>
    </w:p>
    <w:p w14:paraId="3D3AC289">
      <w:pPr>
        <w:spacing w:line="360" w:lineRule="auto" w:before="160" w:after="80"/>
        <w:ind w:firstLineChars="200" w:firstLine="0"/>
        <w:jc w:val="lef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（二）获奖等级的认定以加盖公章的文件材料为准。</w:t>
      </w:r>
    </w:p>
    <w:p w14:paraId="7DA4E128">
      <w:pPr>
        <w:spacing w:line="360" w:lineRule="auto" w:before="160" w:after="80"/>
        <w:ind w:firstLineChars="200" w:firstLine="0"/>
        <w:jc w:val="left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（三）本细则</w:t>
      </w:r>
      <w:r>
        <w:rPr>
          <w:rFonts w:hint="eastAsia" w:ascii="Times New Roman" w:eastAsia="宋体" w:hAnsi="Times New Roman"/>
          <w:b/>
          <w:color w:val="auto"/>
          <w:sz w:val="28"/>
          <w:szCs w:val="32"/>
          <w:lang w:val="en-US" w:eastAsia="zh-CN"/>
        </w:rPr>
        <w:t>解释权归经管学院推免生遴选工作领导小组负责解释</w:t>
      </w:r>
      <w:r>
        <w:rPr>
          <w:rFonts w:hint="eastAsia" w:ascii="Times New Roman" w:eastAsia="宋体" w:hAnsi="Times New Roman"/>
          <w:b/>
          <w:color w:val="auto"/>
          <w:sz w:val="28"/>
          <w:szCs w:val="32"/>
        </w:rPr>
        <w:t>。</w:t>
      </w:r>
      <w:r>
        <w:rPr>
          <w:rFonts w:hint="eastAsia" w:ascii="Times New Roman" w:eastAsia="宋体" w:hAnsi="Times New Roman"/>
          <w:b/>
          <w:color w:val="auto"/>
          <w:sz w:val="28"/>
          <w:szCs w:val="32"/>
          <w:lang w:val="en-US" w:eastAsia="zh-CN"/>
        </w:rPr>
        <w:t>未尽事宜，由遴选工作领导小组商议决定。若上级政策发生调整，以最新规定为准。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164E1498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8D2A505A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DF"/>
    <w:rsid w:val="00065EFF"/>
    <w:rsid w:val="00074C2B"/>
    <w:rsid w:val="00090A13"/>
    <w:rsid w:val="000D30DF"/>
    <w:rsid w:val="000E260F"/>
    <w:rsid w:val="000F0732"/>
    <w:rsid w:val="000F29C9"/>
    <w:rsid w:val="000F76FA"/>
    <w:rsid w:val="00116141"/>
    <w:rsid w:val="00126600"/>
    <w:rsid w:val="001748F9"/>
    <w:rsid w:val="00177CB7"/>
    <w:rsid w:val="001B597E"/>
    <w:rsid w:val="001D6077"/>
    <w:rsid w:val="001F1E93"/>
    <w:rsid w:val="001F47DB"/>
    <w:rsid w:val="001F67BF"/>
    <w:rsid w:val="00255467"/>
    <w:rsid w:val="0025617D"/>
    <w:rsid w:val="00286EA2"/>
    <w:rsid w:val="002B5178"/>
    <w:rsid w:val="002E4A39"/>
    <w:rsid w:val="00317259"/>
    <w:rsid w:val="00356862"/>
    <w:rsid w:val="00372DBC"/>
    <w:rsid w:val="00374294"/>
    <w:rsid w:val="00377CD3"/>
    <w:rsid w:val="003B73B9"/>
    <w:rsid w:val="003D1E5A"/>
    <w:rsid w:val="003F49D7"/>
    <w:rsid w:val="00427877"/>
    <w:rsid w:val="00433D65"/>
    <w:rsid w:val="004C5C34"/>
    <w:rsid w:val="004F79F2"/>
    <w:rsid w:val="005018D2"/>
    <w:rsid w:val="005501FC"/>
    <w:rsid w:val="005550BF"/>
    <w:rsid w:val="00555A10"/>
    <w:rsid w:val="0056646D"/>
    <w:rsid w:val="00567BCD"/>
    <w:rsid w:val="005779EB"/>
    <w:rsid w:val="005B50B0"/>
    <w:rsid w:val="005E049F"/>
    <w:rsid w:val="00616524"/>
    <w:rsid w:val="00634ACA"/>
    <w:rsid w:val="00644835"/>
    <w:rsid w:val="006474B7"/>
    <w:rsid w:val="00660C98"/>
    <w:rsid w:val="006A17D0"/>
    <w:rsid w:val="006E36CE"/>
    <w:rsid w:val="00710FFF"/>
    <w:rsid w:val="007758F3"/>
    <w:rsid w:val="00790618"/>
    <w:rsid w:val="007A66F6"/>
    <w:rsid w:val="00814717"/>
    <w:rsid w:val="00816389"/>
    <w:rsid w:val="00833708"/>
    <w:rsid w:val="00841D09"/>
    <w:rsid w:val="0085203A"/>
    <w:rsid w:val="00883AE6"/>
    <w:rsid w:val="008A1A06"/>
    <w:rsid w:val="008B4EBE"/>
    <w:rsid w:val="008C7860"/>
    <w:rsid w:val="00935B7E"/>
    <w:rsid w:val="00947DF5"/>
    <w:rsid w:val="0095188B"/>
    <w:rsid w:val="009771C3"/>
    <w:rsid w:val="009A26D7"/>
    <w:rsid w:val="00A06DD4"/>
    <w:rsid w:val="00A3295D"/>
    <w:rsid w:val="00A438EC"/>
    <w:rsid w:val="00A94F8D"/>
    <w:rsid w:val="00AA1735"/>
    <w:rsid w:val="00AA2291"/>
    <w:rsid w:val="00B01A7F"/>
    <w:rsid w:val="00B0472C"/>
    <w:rsid w:val="00B27133"/>
    <w:rsid w:val="00B278A6"/>
    <w:rsid w:val="00B52FDC"/>
    <w:rsid w:val="00B60206"/>
    <w:rsid w:val="00B734EE"/>
    <w:rsid w:val="00BC33E1"/>
    <w:rsid w:val="00BD6C44"/>
    <w:rsid w:val="00BE6EB8"/>
    <w:rsid w:val="00C2560D"/>
    <w:rsid w:val="00C50ED7"/>
    <w:rsid w:val="00C6017F"/>
    <w:rsid w:val="00C85751"/>
    <w:rsid w:val="00CA52F6"/>
    <w:rsid w:val="00CB1A2F"/>
    <w:rsid w:val="00CB328B"/>
    <w:rsid w:val="00CD035C"/>
    <w:rsid w:val="00CD1DF3"/>
    <w:rsid w:val="00D31469"/>
    <w:rsid w:val="00D316C6"/>
    <w:rsid w:val="00D50F1C"/>
    <w:rsid w:val="00D77F2A"/>
    <w:rsid w:val="00E01A34"/>
    <w:rsid w:val="00E12036"/>
    <w:rsid w:val="00E16BA5"/>
    <w:rsid w:val="00E37543"/>
    <w:rsid w:val="00E671E7"/>
    <w:rsid w:val="00EA341B"/>
    <w:rsid w:val="00EC131F"/>
    <w:rsid w:val="00ED54F9"/>
    <w:rsid w:val="00EF241B"/>
    <w:rsid w:val="00F36559"/>
    <w:rsid w:val="00F44C5D"/>
    <w:rsid w:val="00F5174D"/>
    <w:rsid w:val="00F62B66"/>
    <w:rsid w:val="00F65637"/>
    <w:rsid w:val="00F90C97"/>
    <w:rsid w:val="00FC38B8"/>
    <w:rsid w:val="00FD35A1"/>
    <w:rsid w:val="02371604"/>
    <w:rsid w:val="045E768D"/>
    <w:rsid w:val="046F4D70"/>
    <w:rsid w:val="062E2CC9"/>
    <w:rsid w:val="078B414B"/>
    <w:rsid w:val="083A2ECF"/>
    <w:rsid w:val="0B4B60CB"/>
    <w:rsid w:val="0E9417DE"/>
    <w:rsid w:val="124E024F"/>
    <w:rsid w:val="12747CB6"/>
    <w:rsid w:val="136E0A3B"/>
    <w:rsid w:val="14EA34E5"/>
    <w:rsid w:val="1BA15C91"/>
    <w:rsid w:val="1CC47A8B"/>
    <w:rsid w:val="22B628F4"/>
    <w:rsid w:val="26121868"/>
    <w:rsid w:val="273852FE"/>
    <w:rsid w:val="27E668E8"/>
    <w:rsid w:val="29D10650"/>
    <w:rsid w:val="2C785A0E"/>
    <w:rsid w:val="2D406CBA"/>
    <w:rsid w:val="2DB81DF3"/>
    <w:rsid w:val="2FF7387C"/>
    <w:rsid w:val="301601A6"/>
    <w:rsid w:val="3D764847"/>
    <w:rsid w:val="41DE4941"/>
    <w:rsid w:val="4306352E"/>
    <w:rsid w:val="43F2466C"/>
    <w:rsid w:val="504B70D9"/>
    <w:rsid w:val="5A500BDD"/>
    <w:rsid w:val="5AB256CD"/>
    <w:rsid w:val="61E62C40"/>
    <w:rsid w:val="630A5099"/>
    <w:rsid w:val="63B079EF"/>
    <w:rsid w:val="662326FA"/>
    <w:rsid w:val="6E7D7067"/>
    <w:rsid w:val="6FB35DB5"/>
    <w:rsid w:val="716A5647"/>
    <w:rsid w:val="77AB07A1"/>
    <w:rsid w:val="7D687486"/>
    <w:rsid w:val="7F78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870</Words>
  <Characters>983</Characters>
  <Lines>9</Lines>
  <Paragraphs>2</Paragraphs>
  <TotalTime>17</TotalTime>
  <ScaleCrop>false</ScaleCrop>
  <LinksUpToDate>false</LinksUpToDate>
  <CharactersWithSpaces>985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2025-04-02T10:39:00Z</dcterms:created>
  <dc:creator>yd</dc:creator>
  <cp:lastModifiedBy>小确幸</cp:lastModifiedBy>
  <cp:lastPrinted>2026-05-26T00:37:00Z</cp:lastPrinted>
  <dcterms:modified xsi:type="dcterms:W3CDTF">2026-08-29T10:40:27Z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eyJoZGlkIjoiYjRhMGFmNDc5MDc1NzU2MmI4N2NlZWQxNGE2M2FlYjEiLCJ1c2VySWQiOiI5NTM0OTk4ODYifQ==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FFF7B27765B84E6E845112FF939515BB_12</vt:lpwstr>
  </property>
</Properties>
</file>