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徐州医科大学推荐优秀应届本科毕业生免试攻读硕士学位研究生工作科研能力考核细则（2019年修订）</w:t>
      </w:r>
    </w:p>
    <w:p>
      <w:pPr>
        <w:jc w:val="both"/>
        <w:ind w:firstLine="480"/>
        <w:spacing w:line="360" w:lineRule="auto"/>
      </w:pPr>
      <w:r>
        <w:rPr>
          <w:rFonts w:ascii="Times New Roman" w:eastAsia="宋体"/>
          <w:sz w:val="24"/>
        </w:rPr>
        <w:t xml:space="preserve">本细则中科研能力主要包括大学生参加学术或科技创新创业类竞赛、发表论文、主持科研课题、专利申报等科技实践活动。</w:t>
      </w:r>
    </w:p>
    <w:p>
      <w:pPr>
        <w:jc w:val="both"/>
        <w:ind w:firstLine="480"/>
        <w:spacing w:line="360" w:lineRule="auto"/>
      </w:pPr>
      <w:r>
        <w:rPr>
          <w:rFonts w:ascii="Times New Roman" w:eastAsia="宋体"/>
          <w:sz w:val="24"/>
        </w:rPr>
        <w:t xml:space="preserve">科研能力评审由学生本人提出申请，并提供相应的证明材料原件，学院审核，校推免生遴选工作领导小组最终认定。以下所有项目统计截止时间为当年8月31日。</w:t>
      </w:r>
    </w:p>
    <w:p>
      <w:pPr>
        <w:spacing w:before="120" w:after="60"/>
        <w:ind w:firstLine="480"/>
      </w:pPr>
      <w:r>
        <w:rPr>
          <w:rFonts w:ascii="Times New Roman" w:eastAsia="黑体"/>
          <w:b/>
          <w:sz w:val="28"/>
        </w:rPr>
        <w:t xml:space="preserve">一、学科竞赛加分标准</w:t>
      </w:r>
    </w:p>
    <w:p>
      <w:pPr>
        <w:jc w:val="both"/>
        <w:ind w:firstLine="480"/>
        <w:spacing w:line="360" w:lineRule="auto"/>
      </w:pPr>
      <w:r>
        <w:rPr>
          <w:rFonts w:ascii="Times New Roman" w:eastAsia="宋体"/>
          <w:sz w:val="24"/>
        </w:rPr>
        <w:t xml:space="preserve">学科竞赛目录分为A、B、C、D四类。A类含“互联网+”大学生创新创业大赛、“挑战杯”全国大学生课外学术科技作品竞赛、“创青春”全国大学生创业大赛；B类含ACM-ICPC国际大学生程序设计竞赛（国际赛确定为A）、全国大学生数学建模竞赛、全国大学生电子设计竞赛、全国大学生化学实验邀请赛、全国高等医学院校大学生临床技能竞赛、全国大学生机械创新设计大赛、全国大学生电子商务“创新、创意及创业”挑战赛、全国大学生节能减排社会实践与科技竞赛、全国大学生工程训练综合能力竞赛、“外研社”杯全国英语演讲大赛、全国大学生英语竞赛、全国大学生生命科学竞赛、全国大学生软件创新大赛、全国大学生物理实验竞赛、美国大学生数学建模竞赛等；C类含国际生理学知识竞赛、MathorCup高校数学建模挑战赛、全国大学生电工数学建模竞赛、“外研社杯”全国大学生英语辩论赛、中国大学生数学竞赛等。</w:t>
      </w:r>
    </w:p>
    <w:p>
      <w:pPr>
        <w:spacing w:before="120" w:after="60"/>
        <w:ind w:firstLine="480"/>
      </w:pPr>
      <w:r>
        <w:rPr>
          <w:rFonts w:ascii="Times New Roman" w:eastAsia="黑体"/>
          <w:b/>
          <w:sz w:val="28"/>
        </w:rPr>
        <w:t xml:space="preserve">二、科研能力标准分测算</w:t>
      </w:r>
    </w:p>
    <w:p>
      <w:pPr>
        <w:jc w:val="both"/>
        <w:ind w:firstLine="480"/>
        <w:spacing w:line="360" w:lineRule="auto"/>
      </w:pPr>
      <w:r>
        <w:rPr>
          <w:rFonts w:ascii="Times New Roman" w:eastAsia="宋体"/>
          <w:sz w:val="24"/>
        </w:rPr>
        <w:t xml:space="preserve">科研能力标准分＝（科研能力各项加分之和÷本专业科研能力得分最高者得分数）×100。</w:t>
      </w:r>
    </w:p>
    <w:p>
      <w:pPr>
        <w:spacing w:before="120" w:after="60"/>
        <w:ind w:firstLine="480"/>
      </w:pPr>
      <w:r>
        <w:rPr>
          <w:rFonts w:ascii="Times New Roman" w:eastAsia="黑体"/>
          <w:b/>
          <w:sz w:val="28"/>
        </w:rPr>
        <w:t xml:space="preserve">三、综合素质考核</w:t>
      </w:r>
    </w:p>
    <w:p>
      <w:pPr>
        <w:jc w:val="both"/>
        <w:ind w:firstLine="480"/>
        <w:spacing w:line="360" w:lineRule="auto"/>
      </w:pPr>
      <w:r>
        <w:rPr>
          <w:rFonts w:ascii="Times New Roman" w:eastAsia="宋体"/>
          <w:sz w:val="24"/>
        </w:rPr>
        <w:t xml:space="preserve">综合素质标准分＝（综合素质各项加分之和÷本专业综合素质能力得分最高者得分数）×100，综合素质各项加分按学校综合素质考核细则执行。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徐州医科大学推荐优秀应届本科毕业生免试攻读硕士学位研究生工作科研能力考核细则（2019年修订）</dc:title>
  <dc:creator>保研信息采集工具</dc:creator>
  <cp:lastModifiedBy>保研信息采集工具</cp:lastModifiedBy>
  <dcterms:created xsi:type="dcterms:W3CDTF">2026-09-12T09:40:48Z</dcterms:created>
  <dcterms:modified xsi:type="dcterms:W3CDTF">2026-09-12T09:40:48Z</dcterms:modified>
</cp:coreProperties>
</file>