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福州大学梅努斯国际工程学院2026年推荐优秀应届本科毕业生免试攻读研究生工作方案</w:t>
      </w:r>
    </w:p>
    <w:p>
      <w:pPr>
        <w:spacing w:after="80" w:line="360" w:lineRule="auto"/>
        <w:ind w:firstLine="482"/>
        <w:jc w:val="both"/>
      </w:pPr>
      <w:r>
        <w:rPr>
          <w:rFonts w:ascii="Times New Roman" w:hAnsi="Times New Roman" w:eastAsia="宋体"/>
          <w:sz w:val="24"/>
        </w:rPr>
        <w:t>为切实做好我院2026年优秀应届本科毕业生免试攻读硕士学位研究生的推荐工作，确保我院免试生工作公平、公正、公开举行，我院依据《关于做好我校2026年推荐优秀应届本科毕业生免试攻读研究生工作的通知》和《福州大学推荐优秀应届本科毕业生免试攻读研究生工作实施办法（2022年修订）》（福大招考〔2022〕5号）（以下简称“实施办法”）的有关文件精神，特制定梅努斯国际工程学院2026年推免生招生工作实施方案：</w:t>
      </w:r>
    </w:p>
    <w:p>
      <w:pPr>
        <w:spacing w:before="160" w:after="80" w:line="360" w:lineRule="auto"/>
      </w:pPr>
      <w:r>
        <w:rPr>
          <w:rFonts w:ascii="Times New Roman" w:hAnsi="Times New Roman" w:eastAsia="宋体"/>
          <w:b/>
          <w:sz w:val="28"/>
        </w:rPr>
        <w:t>一、工作机制</w:t>
      </w:r>
    </w:p>
    <w:p>
      <w:pPr>
        <w:spacing w:after="80" w:line="360" w:lineRule="auto"/>
        <w:ind w:firstLine="482"/>
        <w:jc w:val="both"/>
      </w:pPr>
      <w:r>
        <w:rPr>
          <w:rFonts w:ascii="Times New Roman" w:hAnsi="Times New Roman" w:eastAsia="宋体"/>
          <w:sz w:val="24"/>
        </w:rPr>
        <w:t>1.推免生工作坚持公开、公平、公正原则，在评价科学、程序透明的基础上，对推免生的德智体美劳发展全面衡量，择优推荐，宁缺毋滥。</w:t>
      </w:r>
    </w:p>
    <w:p>
      <w:pPr>
        <w:spacing w:after="80" w:line="360" w:lineRule="auto"/>
        <w:ind w:firstLine="482"/>
        <w:jc w:val="both"/>
      </w:pPr>
      <w:r>
        <w:rPr>
          <w:rFonts w:ascii="Times New Roman" w:hAnsi="Times New Roman" w:eastAsia="宋体"/>
          <w:sz w:val="24"/>
        </w:rPr>
        <w:t>2.学院成立学院推免生遴选工作领导小组及专家审核小组，负责组织实施本学院推免工作，制定学院推免工作细则，科研成果和学科竞赛赋分方法、“特殊学术专长或突出培养潜质”的基本条件。</w:t>
      </w:r>
    </w:p>
    <w:p>
      <w:pPr>
        <w:spacing w:after="80" w:line="360" w:lineRule="auto"/>
        <w:ind w:firstLine="482"/>
        <w:jc w:val="both"/>
      </w:pPr>
      <w:r>
        <w:rPr>
          <w:rFonts w:ascii="Times New Roman" w:hAnsi="Times New Roman" w:eastAsia="宋体"/>
          <w:sz w:val="24"/>
        </w:rPr>
        <w:t>3.推免生工作实施回避制度。推免生工作涉及人员如有直系亲属或利益相关人员报名申请本校推免生推荐资格的要主动申请回避，有非直系亲属报名申请本校推免生推荐资格的要主动报备；相关学生报名申请推免生推荐资格的，应主动向学校报备声明。</w:t>
      </w:r>
    </w:p>
    <w:p>
      <w:pPr>
        <w:spacing w:after="80" w:line="360" w:lineRule="auto"/>
        <w:ind w:firstLine="482"/>
        <w:jc w:val="both"/>
      </w:pPr>
      <w:r>
        <w:rPr>
          <w:rFonts w:ascii="Times New Roman" w:hAnsi="Times New Roman" w:eastAsia="宋体"/>
          <w:sz w:val="24"/>
        </w:rPr>
        <w:t>4.推免生推荐遴选工作接受学校纪检监察部门的全程监督。</w:t>
      </w:r>
    </w:p>
    <w:p>
      <w:pPr>
        <w:spacing w:before="160" w:after="80" w:line="360" w:lineRule="auto"/>
      </w:pPr>
      <w:r>
        <w:rPr>
          <w:rFonts w:ascii="Times New Roman" w:hAnsi="Times New Roman" w:eastAsia="宋体"/>
          <w:b/>
          <w:sz w:val="28"/>
        </w:rPr>
        <w:t>二、名额分配</w:t>
      </w:r>
    </w:p>
    <w:p>
      <w:pPr>
        <w:spacing w:after="80" w:line="360" w:lineRule="auto"/>
        <w:ind w:firstLine="482"/>
        <w:jc w:val="both"/>
      </w:pPr>
      <w:r>
        <w:rPr>
          <w:rFonts w:ascii="Times New Roman" w:hAnsi="Times New Roman" w:eastAsia="宋体"/>
          <w:sz w:val="24"/>
        </w:rPr>
        <w:t>根据《关于做好我校2026年推荐优秀应届本科毕业生免试攻读研究生工作的通知》规定，学校分配至我院的2026年推免生名额如下：</w:t>
      </w:r>
    </w:p>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jc w:val="center"/>
            </w:pPr>
            <w:r>
              <w:rPr>
                <w:rFonts w:ascii="Times New Roman" w:hAnsi="Times New Roman" w:eastAsia="宋体"/>
                <w:sz w:val="21"/>
              </w:rPr>
              <w:t>姓名</w:t>
            </w:r>
          </w:p>
        </w:tc>
        <w:tc>
          <w:tcPr>
            <w:tcW w:type="dxa" w:w="1727"/>
          </w:tcPr>
          <w:p>
            <w:pPr>
              <w:jc w:val="center"/>
            </w:pPr>
            <w:r>
              <w:rPr>
                <w:rFonts w:ascii="Times New Roman" w:hAnsi="Times New Roman" w:eastAsia="宋体"/>
                <w:sz w:val="21"/>
              </w:rPr>
              <w:t>学号</w:t>
            </w:r>
          </w:p>
        </w:tc>
        <w:tc>
          <w:tcPr>
            <w:tcW w:type="dxa" w:w="1727"/>
          </w:tcPr>
          <w:p>
            <w:pPr>
              <w:jc w:val="center"/>
            </w:pPr>
            <w:r>
              <w:rPr>
                <w:rFonts w:ascii="Times New Roman" w:hAnsi="Times New Roman" w:eastAsia="宋体"/>
                <w:sz w:val="21"/>
              </w:rPr>
              <w:t>专业</w:t>
            </w:r>
          </w:p>
        </w:tc>
        <w:tc>
          <w:tcPr>
            <w:tcW w:type="dxa" w:w="1727"/>
          </w:tcPr>
          <w:p>
            <w:pPr>
              <w:jc w:val="center"/>
            </w:pPr>
            <w:r>
              <w:rPr>
                <w:rFonts w:ascii="Times New Roman" w:hAnsi="Times New Roman" w:eastAsia="宋体"/>
                <w:sz w:val="21"/>
              </w:rPr>
              <w:t>竞赛名称</w:t>
            </w:r>
          </w:p>
        </w:tc>
        <w:tc>
          <w:tcPr>
            <w:tcW w:type="dxa" w:w="1727"/>
          </w:tcPr>
          <w:p>
            <w:pPr>
              <w:jc w:val="center"/>
            </w:pPr>
            <w:r>
              <w:rPr>
                <w:rFonts w:ascii="Times New Roman" w:hAnsi="Times New Roman" w:eastAsia="宋体"/>
                <w:sz w:val="21"/>
              </w:rPr>
              <w:t>名次</w:t>
            </w:r>
          </w:p>
        </w:tc>
      </w:tr>
      <w:tr>
        <w:tc>
          <w:tcPr>
            <w:tcW w:type="dxa" w:w="1727"/>
          </w:tcPr>
          <w:p>
            <w:pPr>
              <w:jc w:val="center"/>
            </w:pPr>
            <w:r>
              <w:rPr>
                <w:rFonts w:ascii="Times New Roman" w:hAnsi="Times New Roman" w:eastAsia="宋体"/>
                <w:sz w:val="21"/>
              </w:rPr>
              <w:t>吴灵远</w:t>
            </w:r>
          </w:p>
        </w:tc>
        <w:tc>
          <w:tcPr>
            <w:tcW w:type="dxa" w:w="1727"/>
          </w:tcPr>
          <w:p>
            <w:pPr>
              <w:jc w:val="center"/>
            </w:pPr>
            <w:r>
              <w:rPr>
                <w:rFonts w:ascii="Times New Roman" w:hAnsi="Times New Roman" w:eastAsia="宋体"/>
                <w:sz w:val="21"/>
              </w:rPr>
              <w:t>832201213</w:t>
            </w:r>
          </w:p>
        </w:tc>
        <w:tc>
          <w:tcPr>
            <w:tcW w:type="dxa" w:w="1727"/>
          </w:tcPr>
          <w:p>
            <w:pPr>
              <w:jc w:val="center"/>
            </w:pPr>
            <w:r>
              <w:rPr>
                <w:rFonts w:ascii="Times New Roman" w:hAnsi="Times New Roman" w:eastAsia="宋体"/>
                <w:sz w:val="21"/>
              </w:rPr>
              <w:t>电子信息工程</w:t>
            </w:r>
          </w:p>
        </w:tc>
        <w:tc>
          <w:tcPr>
            <w:tcW w:type="dxa" w:w="1727"/>
          </w:tcPr>
          <w:p>
            <w:pPr>
              <w:jc w:val="center"/>
            </w:pPr>
            <w:r>
              <w:rPr>
                <w:rFonts w:ascii="Times New Roman" w:hAnsi="Times New Roman" w:eastAsia="宋体"/>
                <w:sz w:val="21"/>
              </w:rPr>
              <w:t>中国国际大学生创新大赛(2024)</w:t>
            </w:r>
          </w:p>
        </w:tc>
        <w:tc>
          <w:tcPr>
            <w:tcW w:type="dxa" w:w="1727"/>
          </w:tcPr>
          <w:p>
            <w:pPr>
              <w:jc w:val="center"/>
            </w:pPr>
            <w:r>
              <w:rPr>
                <w:rFonts w:ascii="Times New Roman" w:hAnsi="Times New Roman" w:eastAsia="宋体"/>
                <w:sz w:val="21"/>
              </w:rPr>
              <w:t>金奖</w:t>
            </w:r>
          </w:p>
        </w:tc>
      </w:tr>
      <w:tr>
        <w:tc>
          <w:tcPr>
            <w:tcW w:type="dxa" w:w="1727"/>
          </w:tcPr>
          <w:p>
            <w:pPr>
              <w:jc w:val="center"/>
            </w:pPr>
            <w:r>
              <w:rPr>
                <w:rFonts w:ascii="Times New Roman" w:hAnsi="Times New Roman" w:eastAsia="宋体"/>
                <w:sz w:val="21"/>
              </w:rPr>
              <w:t>李铭祺</w:t>
            </w:r>
          </w:p>
        </w:tc>
        <w:tc>
          <w:tcPr>
            <w:tcW w:type="dxa" w:w="1727"/>
          </w:tcPr>
          <w:p>
            <w:pPr>
              <w:jc w:val="center"/>
            </w:pPr>
            <w:r>
              <w:rPr>
                <w:rFonts w:ascii="Times New Roman" w:hAnsi="Times New Roman" w:eastAsia="宋体"/>
                <w:sz w:val="21"/>
              </w:rPr>
              <w:t>832202210</w:t>
            </w:r>
          </w:p>
        </w:tc>
        <w:tc>
          <w:tcPr>
            <w:tcW w:type="dxa" w:w="1727"/>
          </w:tcPr>
          <w:p>
            <w:pPr>
              <w:jc w:val="center"/>
            </w:pPr>
            <w:r>
              <w:rPr>
                <w:rFonts w:ascii="Times New Roman" w:hAnsi="Times New Roman" w:eastAsia="宋体"/>
                <w:sz w:val="21"/>
              </w:rPr>
              <w:t>自动化</w:t>
            </w:r>
          </w:p>
        </w:tc>
        <w:tc>
          <w:tcPr>
            <w:tcW w:type="dxa" w:w="1727"/>
          </w:tcPr>
          <w:p>
            <w:pPr>
              <w:jc w:val="center"/>
            </w:pPr>
            <w:r>
              <w:rPr>
                <w:rFonts w:ascii="Times New Roman" w:hAnsi="Times New Roman" w:eastAsia="宋体"/>
                <w:sz w:val="21"/>
              </w:rPr>
              <w:t>第十九届“挑战杯”竞赛“揭榜挂帅”赛</w:t>
            </w:r>
          </w:p>
        </w:tc>
        <w:tc>
          <w:tcPr>
            <w:tcW w:type="dxa" w:w="1727"/>
          </w:tcPr>
          <w:p>
            <w:pPr>
              <w:jc w:val="center"/>
            </w:pPr>
            <w:r>
              <w:rPr>
                <w:rFonts w:ascii="Times New Roman" w:hAnsi="Times New Roman" w:eastAsia="宋体"/>
                <w:sz w:val="21"/>
              </w:rPr>
              <w:t>特等奖</w:t>
            </w:r>
          </w:p>
        </w:tc>
      </w:tr>
    </w:tbl>
    <w:p/>
    <w:p>
      <w:pPr>
        <w:spacing w:after="80" w:line="360" w:lineRule="auto"/>
        <w:ind w:firstLine="482"/>
        <w:jc w:val="both"/>
      </w:pPr>
      <w:r>
        <w:rPr>
          <w:rFonts w:ascii="Times New Roman" w:hAnsi="Times New Roman" w:eastAsia="宋体"/>
          <w:sz w:val="24"/>
        </w:rPr>
        <w:t>9</w:t>
      </w:r>
    </w:p>
    <w:p>
      <w:pPr>
        <w:spacing w:after="80" w:line="360" w:lineRule="auto"/>
        <w:ind w:firstLine="482"/>
        <w:jc w:val="both"/>
      </w:pPr>
      <w:r>
        <w:rPr>
          <w:rFonts w:ascii="Times New Roman" w:hAnsi="Times New Roman" w:eastAsia="宋体"/>
          <w:sz w:val="24"/>
        </w:rPr>
        <w:t>12</w:t>
      </w:r>
    </w:p>
    <w:p>
      <w:pPr>
        <w:spacing w:after="80" w:line="360" w:lineRule="auto"/>
        <w:ind w:firstLine="482"/>
        <w:jc w:val="both"/>
      </w:pPr>
      <w:r>
        <w:rPr>
          <w:rFonts w:ascii="Times New Roman" w:hAnsi="Times New Roman" w:eastAsia="宋体"/>
          <w:sz w:val="24"/>
        </w:rPr>
        <w:t>奖励指标</w:t>
      </w:r>
    </w:p>
    <w:p>
      <w:pPr>
        <w:spacing w:after="80" w:line="360" w:lineRule="auto"/>
        <w:ind w:firstLine="482"/>
        <w:jc w:val="both"/>
      </w:pPr>
      <w:r>
        <w:rPr>
          <w:rFonts w:ascii="Times New Roman" w:hAnsi="Times New Roman" w:eastAsia="宋体"/>
          <w:sz w:val="24"/>
        </w:rPr>
        <w:t>2</w:t>
      </w:r>
    </w:p>
    <w:p>
      <w:pPr>
        <w:spacing w:before="160" w:after="80" w:line="360" w:lineRule="auto"/>
      </w:pPr>
      <w:r>
        <w:rPr>
          <w:rFonts w:ascii="Times New Roman" w:hAnsi="Times New Roman" w:eastAsia="宋体"/>
          <w:b/>
          <w:sz w:val="28"/>
        </w:rPr>
        <w:t>三、英语成绩要求</w:t>
      </w:r>
    </w:p>
    <w:p>
      <w:pPr>
        <w:spacing w:after="80" w:line="360" w:lineRule="auto"/>
        <w:ind w:firstLine="482"/>
        <w:jc w:val="both"/>
      </w:pPr>
      <w:r>
        <w:rPr>
          <w:rFonts w:ascii="Times New Roman" w:hAnsi="Times New Roman" w:eastAsia="宋体"/>
          <w:sz w:val="24"/>
        </w:rPr>
        <w:t>校内大学英语四级考试成绩达到87分以上（含87分）。全国大学英语六级考试成绩达到教育部考试中心规定的合格分数线或全国大学英语四级考试成绩达到480分以上（含480分），也可视为英语考试成绩符合推免生要求。</w:t>
      </w:r>
    </w:p>
    <w:p>
      <w:pPr>
        <w:spacing w:before="160" w:after="80" w:line="360" w:lineRule="auto"/>
      </w:pPr>
      <w:r>
        <w:rPr>
          <w:rFonts w:ascii="Times New Roman" w:hAnsi="Times New Roman" w:eastAsia="宋体"/>
          <w:b/>
          <w:sz w:val="28"/>
        </w:rPr>
        <w:t>四、工作程序</w:t>
      </w:r>
    </w:p>
    <w:p>
      <w:pPr>
        <w:spacing w:after="80" w:line="360" w:lineRule="auto"/>
        <w:ind w:firstLine="482"/>
        <w:jc w:val="both"/>
      </w:pPr>
      <w:r>
        <w:rPr>
          <w:rFonts w:ascii="Times New Roman" w:hAnsi="Times New Roman" w:eastAsia="宋体"/>
          <w:sz w:val="24"/>
        </w:rPr>
        <w:t>推荐工作要严格按照《实施办法》要求开展：</w:t>
      </w:r>
    </w:p>
    <w:p>
      <w:pPr>
        <w:spacing w:after="80" w:line="360" w:lineRule="auto"/>
        <w:ind w:firstLine="482"/>
        <w:jc w:val="both"/>
      </w:pPr>
      <w:r>
        <w:rPr>
          <w:rFonts w:ascii="Times New Roman" w:hAnsi="Times New Roman" w:eastAsia="宋体"/>
          <w:sz w:val="24"/>
        </w:rPr>
        <w:t>1.各专业根据推免生名额和推荐比例1:1.3确定具有申请推免资格学生人数（按四舍五入确定）。本科阶段学业综合成绩是推免工作最基础的遴选指标，具有推免申请资格学生名单根据各专业同年级学业综合成绩从高到低顺序确定。各专业具有申请推免资格的学生名单（第一轮）附后。</w:t>
      </w:r>
    </w:p>
    <w:p>
      <w:pPr>
        <w:spacing w:after="80" w:line="360" w:lineRule="auto"/>
        <w:ind w:firstLine="482"/>
        <w:jc w:val="both"/>
      </w:pPr>
      <w:r>
        <w:rPr>
          <w:rFonts w:ascii="Times New Roman" w:hAnsi="Times New Roman" w:eastAsia="宋体"/>
          <w:sz w:val="24"/>
        </w:rPr>
        <w:t>2.符合推免申请资格的学生须填写《推荐免试攻读研究生资格申请书》并提供科研成果和学科竞赛支撑材料，学院将对学生的科研创新成果、论文、竞赛获奖奖项及内容进行审核鉴定，排除抄袭、造假、冒名及有名无实等情况，并按学院制定的科研成果和学科竞赛赋分方法计算相应分数。符合推免生申请资格的学生应在9月10日下午17:00前递交申请表和相应材料，未及时递交者视为自愿放弃推免生资格。</w:t>
      </w:r>
    </w:p>
    <w:p>
      <w:pPr>
        <w:spacing w:after="80" w:line="360" w:lineRule="auto"/>
        <w:ind w:firstLine="482"/>
        <w:jc w:val="both"/>
      </w:pPr>
      <w:r>
        <w:rPr>
          <w:rFonts w:ascii="Times New Roman" w:hAnsi="Times New Roman" w:eastAsia="宋体"/>
          <w:sz w:val="24"/>
        </w:rPr>
        <w:t>3.综合测评成绩由学业综合成绩及综合素质测评组成，其中学业综合成绩占比90%，综合素质测评占比10% （其中与本专业相关的科研成果和学科竞赛占7%，其他占3%），学业综合成绩及纳入综合素质测评指标体系各项目的截止时间为9月8日中午12时，学业综合成绩按标准分换算成百分制。即：</w:t>
      </w:r>
    </w:p>
    <w:p>
      <w:pPr>
        <w:spacing w:after="80" w:line="360" w:lineRule="auto"/>
        <w:ind w:firstLine="482"/>
        <w:jc w:val="both"/>
      </w:pPr>
      <w:r>
        <w:rPr>
          <w:rFonts w:ascii="Times New Roman" w:hAnsi="Times New Roman" w:eastAsia="宋体"/>
          <w:sz w:val="24"/>
        </w:rPr>
        <w:t>综合测评成绩=（被推荐学生学分绩点值/本专业第一名学生学分绩点值）× 100×90%+综合素质测评×10%。</w:t>
      </w:r>
    </w:p>
    <w:p>
      <w:pPr>
        <w:spacing w:after="80" w:line="360" w:lineRule="auto"/>
        <w:ind w:firstLine="482"/>
        <w:jc w:val="both"/>
      </w:pPr>
      <w:r>
        <w:rPr>
          <w:rFonts w:ascii="Times New Roman" w:hAnsi="Times New Roman" w:eastAsia="宋体"/>
          <w:sz w:val="24"/>
        </w:rPr>
        <w:t>4.具有特殊学术专长或突出培养潜质的推免生工作要求， 详见《实施办法》第十一条。</w:t>
      </w:r>
    </w:p>
    <w:p>
      <w:pPr>
        <w:spacing w:after="80" w:line="360" w:lineRule="auto"/>
        <w:ind w:firstLine="482"/>
        <w:jc w:val="both"/>
      </w:pPr>
      <w:r>
        <w:rPr>
          <w:rFonts w:ascii="Times New Roman" w:hAnsi="Times New Roman" w:eastAsia="宋体"/>
          <w:sz w:val="24"/>
        </w:rPr>
        <w:t>5.学生与其亲属或其他利益相关者合作的科研成果，原则上不纳入加分指标认定范围。对于与指导老师联合发表论文或参赛的，应由指导老师出具推荐信，客观陈述学生在联合成果中所做的实际贡献。有以上相关情况的学生应主动在提交材料时申明并提交相应佐证材料，否则按提交不实材料处理。</w:t>
      </w:r>
    </w:p>
    <w:p>
      <w:pPr>
        <w:spacing w:after="80" w:line="360" w:lineRule="auto"/>
        <w:ind w:firstLine="482"/>
        <w:jc w:val="both"/>
      </w:pPr>
      <w:r>
        <w:rPr>
          <w:rFonts w:ascii="Times New Roman" w:hAnsi="Times New Roman" w:eastAsia="宋体"/>
          <w:sz w:val="24"/>
        </w:rPr>
        <w:t>6.参加中国国际大学生创新大赛、“挑战杯”全国大学生课外学术科技作品竞赛、“挑战杯”中国大学生创业计划竞赛的推免资格认定参见《福州大学学生高水平科创竞赛奖励办法》（福大学[2025]46号）。若排位已在学院推荐指标范围内，则不再预留指标。</w:t>
      </w:r>
    </w:p>
    <w:p>
      <w:pPr>
        <w:spacing w:after="80" w:line="360" w:lineRule="auto"/>
        <w:ind w:firstLine="482"/>
        <w:jc w:val="both"/>
      </w:pPr>
      <w:r>
        <w:rPr>
          <w:rFonts w:ascii="Times New Roman" w:hAnsi="Times New Roman" w:eastAsia="宋体"/>
          <w:sz w:val="24"/>
        </w:rPr>
        <w:t>7.学院根据综合测评成绩排出综合排名，并结合本学院特殊学术专长申请情况，择优确定拟推免名单。若因第一轮名单中学生放弃推免资格人数过多，导致拟推免名单人数少于学校下达的推免名额时，方进行第二轮增补推荐。以该专业空缺名额1：1.3比例按学业综合成绩（需差额）确定增补推免资格人员名单，并根据综合测评成绩排名。</w:t>
      </w:r>
    </w:p>
    <w:p>
      <w:pPr>
        <w:spacing w:after="80" w:line="360" w:lineRule="auto"/>
        <w:ind w:firstLine="482"/>
        <w:jc w:val="both"/>
      </w:pPr>
      <w:r>
        <w:rPr>
          <w:rFonts w:ascii="Times New Roman" w:hAnsi="Times New Roman" w:eastAsia="宋体"/>
          <w:sz w:val="24"/>
        </w:rPr>
        <w:t>8.2026年我校继续开展中国青年志愿者扶贫接力计划研究生支教团工作，推免条件、推荐和接收程序原则上按学校推免规定和团中央关于研究生支教团的有关文件要求执行，研究生支教团属特殊政策专项计划，限推本校，推荐遴选工作由校团委负责组织。鉴于该专项计划的特殊性，经校推免生遴选工作领导小组会议审议，研支团综合能力考核比例为推免名额的1：1.2至1：2之间，且综合测评方法参见《福州大学关于印发中国青年志愿者扶贫接力计划研究生支教团组建招募工作实施办法的通知》。</w:t>
      </w:r>
    </w:p>
    <w:p>
      <w:pPr>
        <w:spacing w:after="80" w:line="360" w:lineRule="auto"/>
        <w:ind w:firstLine="482"/>
        <w:jc w:val="both"/>
      </w:pPr>
      <w:r>
        <w:rPr>
          <w:rFonts w:ascii="Times New Roman" w:hAnsi="Times New Roman" w:eastAsia="宋体"/>
          <w:sz w:val="24"/>
        </w:rPr>
        <w:t>9.9月15日学院网站公示拟推免名单并上报招生考试中心。公示期不少于3个工作日。</w:t>
      </w:r>
    </w:p>
    <w:p>
      <w:pPr>
        <w:spacing w:before="160" w:after="80" w:line="360" w:lineRule="auto"/>
      </w:pPr>
      <w:r>
        <w:rPr>
          <w:rFonts w:ascii="Times New Roman" w:hAnsi="Times New Roman" w:eastAsia="宋体"/>
          <w:b/>
          <w:sz w:val="28"/>
        </w:rPr>
        <w:t>五、咨询与申诉渠道</w:t>
      </w:r>
    </w:p>
    <w:p>
      <w:pPr>
        <w:spacing w:after="80" w:line="360" w:lineRule="auto"/>
        <w:ind w:firstLine="482"/>
        <w:jc w:val="both"/>
      </w:pPr>
      <w:r>
        <w:rPr>
          <w:rFonts w:ascii="Times New Roman" w:hAnsi="Times New Roman" w:eastAsia="宋体"/>
          <w:sz w:val="24"/>
        </w:rPr>
        <w:t>学院申诉电话：</w:t>
      </w:r>
    </w:p>
    <w:p>
      <w:pPr>
        <w:spacing w:after="80" w:line="360" w:lineRule="auto"/>
        <w:ind w:firstLine="482"/>
        <w:jc w:val="both"/>
      </w:pPr>
      <w:r>
        <w:rPr>
          <w:rFonts w:ascii="Times New Roman" w:hAnsi="Times New Roman" w:eastAsia="宋体"/>
          <w:sz w:val="24"/>
        </w:rPr>
        <w:t>刘老师：0591-22801606</w:t>
      </w:r>
    </w:p>
    <w:p>
      <w:pPr>
        <w:spacing w:after="80" w:line="360" w:lineRule="auto"/>
        <w:ind w:firstLine="482"/>
        <w:jc w:val="both"/>
      </w:pPr>
      <w:r>
        <w:rPr>
          <w:rFonts w:ascii="Times New Roman" w:hAnsi="Times New Roman" w:eastAsia="宋体"/>
          <w:sz w:val="24"/>
        </w:rPr>
        <w:t>邮箱：miecjxb@163.com</w:t>
      </w:r>
    </w:p>
    <w:p>
      <w:pPr>
        <w:spacing w:after="80" w:line="360" w:lineRule="auto"/>
        <w:ind w:firstLine="482"/>
        <w:jc w:val="both"/>
      </w:pPr>
      <w:r>
        <w:rPr>
          <w:rFonts w:ascii="Times New Roman" w:hAnsi="Times New Roman" w:eastAsia="宋体"/>
          <w:sz w:val="24"/>
        </w:rPr>
        <w:t>地点：福州大学晋江楼中202室</w:t>
      </w:r>
    </w:p>
    <w:p>
      <w:pPr>
        <w:spacing w:after="80" w:line="360" w:lineRule="auto"/>
        <w:ind w:firstLine="482"/>
        <w:jc w:val="both"/>
      </w:pPr>
      <w:r>
        <w:rPr>
          <w:rFonts w:ascii="Times New Roman" w:hAnsi="Times New Roman" w:eastAsia="宋体"/>
          <w:sz w:val="24"/>
        </w:rPr>
        <w:t>该渠道至推免工作结束前有效。</w:t>
      </w:r>
    </w:p>
    <w:p>
      <w:pPr>
        <w:spacing w:before="160" w:after="80" w:line="360" w:lineRule="auto"/>
      </w:pPr>
      <w:r>
        <w:rPr>
          <w:rFonts w:ascii="Times New Roman" w:hAnsi="Times New Roman" w:eastAsia="宋体"/>
          <w:b/>
          <w:sz w:val="28"/>
        </w:rPr>
        <w:t>六、本细则未尽事宜由我院2026年推免生遴选工作领导小组负责解释。</w:t>
      </w:r>
    </w:p>
    <w:p>
      <w:pPr>
        <w:spacing w:after="80" w:line="360" w:lineRule="auto"/>
        <w:ind w:firstLine="482"/>
        <w:jc w:val="both"/>
      </w:pPr>
      <w:r>
        <w:rPr>
          <w:rFonts w:ascii="Times New Roman" w:hAnsi="Times New Roman" w:eastAsia="宋体"/>
          <w:sz w:val="24"/>
        </w:rPr>
        <w:t>福州大学梅努斯国际工程学院</w:t>
      </w:r>
    </w:p>
    <w:p>
      <w:pPr>
        <w:spacing w:after="80" w:line="360" w:lineRule="auto"/>
        <w:ind w:firstLine="482"/>
        <w:jc w:val="both"/>
      </w:pPr>
      <w:r>
        <w:rPr>
          <w:rFonts w:ascii="Times New Roman" w:hAnsi="Times New Roman" w:eastAsia="宋体"/>
          <w:sz w:val="24"/>
        </w:rPr>
        <w:t>2025年9月9日</w:t>
      </w:r>
    </w:p>
    <w:p>
      <w:pPr>
        <w:spacing w:after="80" w:line="360" w:lineRule="auto"/>
        <w:ind w:firstLine="482"/>
        <w:jc w:val="both"/>
      </w:pPr>
      <w:r>
        <w:rPr>
          <w:rFonts w:ascii="Times New Roman" w:hAnsi="Times New Roman" w:eastAsia="宋体"/>
          <w:sz w:val="24"/>
        </w:rPr>
        <w:t>窗体底端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