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line="360" w:lineRule="auto"/>
        <w:jc w:val="center"/>
      </w:pPr>
      <w:r>
        <w:rPr>
          <w:rFonts w:ascii="Times New Roman" w:hAnsi="Times New Roman" w:eastAsia="宋体"/>
          <w:b/>
          <w:sz w:val="32"/>
        </w:rPr>
        <w:t>国防科技大学计算机学院接收2027级地方院校推荐免试硕士研究生（含直博生、参军入伍生）工作方案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发布日期：2026年07月02日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1. 名单人数：本网页为工作方案公布，未包含具体推免生名单及人数明细。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2. 涵盖专业：本网页为工作方案公布，未列出具体涵盖专业。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3. 排名/评分方式：本网页为工作方案公布，未包含具体排名或评分方式说明。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4. 公示期：本网页为工作方案公布，未包含公示期信息。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5. 其他重要说明：本网页为工作方案公布，未包含考核通过人数、未通过人数或递补名单等具体数据。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