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电气与信息工程学院推荐2026届优秀应届本科毕业生免试攻读硕士学位研究生综合评价成绩排名及拟推荐学生名单公示-电气与信息工程学院</w:t>
      </w:r>
    </w:p>
    <w:p>
      <w:pPr>
        <w:spacing w:after="80" w:lineRule="auto" w:line="360"/>
        <w:ind w:firstLine="482"/>
        <w:jc w:val="both"/>
      </w:pPr>
      <w:r>
        <w:rPr>
          <w:rFonts w:ascii="Times New Roman" w:hAnsi="Times New Roman" w:eastAsia="宋体"/>
          <w:b w:val="0"/>
          <w:sz w:val="24"/>
        </w:rPr>
        <w:t>根据国家和学校关于推免工作的有关规定，以及《电气与信息工程学院推荐2026届优秀应届本科毕业生免试攻读研究生工作实施方案》文件要求，学院于9月3日，由学院推免工作专家审核小组对申请推免资格的电气工程及其自动化专业学生7人，电子信息工程专业学生5人，自动化专业学生2人，机器人工程专业学生1人，通信工程（合作办学）专业学生1人的基本条件、学业情况、科研成果、学科竞赛等情况进行了审核鉴定，通过现场公开答辩，根据专家组审核鉴定结果和思想品德考核结果，按照学生综合评价成绩（保留小数点后2位）排名由高到低确定拟推荐学生名单，最后经学院教学委员会及党政联系会研究通过，确定了2026届优秀应届本科毕业生免试攻读硕士学位研究生综合评价成绩排名及拟推荐学生名单，现予以公示，见附件。</w:t>
      </w:r>
    </w:p>
    <w:p>
      <w:pPr>
        <w:spacing w:after="80" w:lineRule="auto" w:line="360"/>
        <w:ind w:firstLine="482"/>
        <w:jc w:val="both"/>
      </w:pPr>
      <w:r>
        <w:rPr>
          <w:rFonts w:ascii="Times New Roman" w:hAnsi="Times New Roman" w:eastAsia="宋体"/>
          <w:b w:val="0"/>
          <w:sz w:val="24"/>
        </w:rPr>
        <w:t>发布日期（推定）：2025年9月4日</w:t>
      </w:r>
    </w:p>
    <w:p>
      <w:pPr>
        <w:spacing w:before="160" w:after="80" w:lineRule="auto" w:line="360"/>
        <w:jc w:val="left"/>
      </w:pPr>
      <w:r>
        <w:rPr>
          <w:rFonts w:ascii="Times New Roman" w:hAnsi="Times New Roman" w:eastAsia="宋体"/>
          <w:b/>
          <w:sz w:val="28"/>
        </w:rPr>
        <w:t>一、申请推免资格学生专业分布</w:t>
      </w:r>
    </w:p>
    <w:p>
      <w:pPr>
        <w:spacing w:after="80" w:lineRule="auto" w:line="360"/>
        <w:ind w:firstLine="482"/>
        <w:jc w:val="both"/>
      </w:pPr>
      <w:r>
        <w:rPr>
          <w:rFonts w:ascii="Times New Roman" w:hAnsi="Times New Roman" w:eastAsia="宋体"/>
          <w:b w:val="0"/>
          <w:sz w:val="24"/>
        </w:rPr>
        <w:t>1. 电气工程及其自动化专业：7人</w:t>
      </w:r>
    </w:p>
    <w:p>
      <w:pPr>
        <w:spacing w:after="80" w:lineRule="auto" w:line="360"/>
        <w:ind w:firstLine="482"/>
        <w:jc w:val="both"/>
      </w:pPr>
      <w:r>
        <w:rPr>
          <w:rFonts w:ascii="Times New Roman" w:hAnsi="Times New Roman" w:eastAsia="宋体"/>
          <w:b w:val="0"/>
          <w:sz w:val="24"/>
        </w:rPr>
        <w:t>2. 电子信息工程专业：5人</w:t>
      </w:r>
    </w:p>
    <w:p>
      <w:pPr>
        <w:spacing w:after="80" w:lineRule="auto" w:line="360"/>
        <w:ind w:firstLine="482"/>
        <w:jc w:val="both"/>
      </w:pPr>
      <w:r>
        <w:rPr>
          <w:rFonts w:ascii="Times New Roman" w:hAnsi="Times New Roman" w:eastAsia="宋体"/>
          <w:b w:val="0"/>
          <w:sz w:val="24"/>
        </w:rPr>
        <w:t>3. 自动化专业：2人</w:t>
      </w:r>
    </w:p>
    <w:p>
      <w:pPr>
        <w:spacing w:after="80" w:lineRule="auto" w:line="360"/>
        <w:ind w:firstLine="482"/>
        <w:jc w:val="both"/>
      </w:pPr>
      <w:r>
        <w:rPr>
          <w:rFonts w:ascii="Times New Roman" w:hAnsi="Times New Roman" w:eastAsia="宋体"/>
          <w:b w:val="0"/>
          <w:sz w:val="24"/>
        </w:rPr>
        <w:t>4. 机器人工程专业：1人</w:t>
      </w:r>
    </w:p>
    <w:p>
      <w:pPr>
        <w:spacing w:after="80" w:lineRule="auto" w:line="360"/>
        <w:ind w:firstLine="482"/>
        <w:jc w:val="both"/>
      </w:pPr>
      <w:r>
        <w:rPr>
          <w:rFonts w:ascii="Times New Roman" w:hAnsi="Times New Roman" w:eastAsia="宋体"/>
          <w:b w:val="0"/>
          <w:sz w:val="24"/>
        </w:rPr>
        <w:t>5. 通信工程（合作办学）专业：1人</w:t>
      </w:r>
    </w:p>
    <w:p>
      <w:pPr>
        <w:spacing w:before="160" w:after="80" w:lineRule="auto" w:line="360"/>
        <w:jc w:val="left"/>
      </w:pPr>
      <w:r>
        <w:rPr>
          <w:rFonts w:ascii="Times New Roman" w:hAnsi="Times New Roman" w:eastAsia="宋体"/>
          <w:b/>
          <w:sz w:val="28"/>
        </w:rPr>
        <w:t>二、审核鉴定与排名方式</w:t>
      </w:r>
    </w:p>
    <w:p>
      <w:pPr>
        <w:spacing w:after="80" w:lineRule="auto" w:line="360"/>
        <w:ind w:firstLine="482"/>
        <w:jc w:val="both"/>
      </w:pPr>
      <w:r>
        <w:rPr>
          <w:rFonts w:ascii="Times New Roman" w:hAnsi="Times New Roman" w:eastAsia="宋体"/>
          <w:b w:val="0"/>
          <w:sz w:val="24"/>
        </w:rPr>
        <w:t>1. 审核鉴定时间：9月3日</w:t>
      </w:r>
    </w:p>
    <w:p>
      <w:pPr>
        <w:spacing w:after="80" w:lineRule="auto" w:line="360"/>
        <w:ind w:firstLine="482"/>
        <w:jc w:val="both"/>
      </w:pPr>
      <w:r>
        <w:rPr>
          <w:rFonts w:ascii="Times New Roman" w:hAnsi="Times New Roman" w:eastAsia="宋体"/>
          <w:b w:val="0"/>
          <w:sz w:val="24"/>
        </w:rPr>
        <w:t>2. 审核鉴定主体：学院推免工作专家审核小组</w:t>
      </w:r>
    </w:p>
    <w:p>
      <w:pPr>
        <w:spacing w:after="80" w:lineRule="auto" w:line="360"/>
        <w:ind w:firstLine="482"/>
        <w:jc w:val="both"/>
      </w:pPr>
      <w:r>
        <w:rPr>
          <w:rFonts w:ascii="Times New Roman" w:hAnsi="Times New Roman" w:eastAsia="宋体"/>
          <w:b w:val="0"/>
          <w:sz w:val="24"/>
        </w:rPr>
        <w:t>3. 审核鉴定内容：基本条件、学业情况、科研成果、学科竞赛等情况</w:t>
      </w:r>
    </w:p>
    <w:p>
      <w:pPr>
        <w:spacing w:after="80" w:lineRule="auto" w:line="360"/>
        <w:ind w:firstLine="482"/>
        <w:jc w:val="both"/>
      </w:pPr>
      <w:r>
        <w:rPr>
          <w:rFonts w:ascii="Times New Roman" w:hAnsi="Times New Roman" w:eastAsia="宋体"/>
          <w:b w:val="0"/>
          <w:sz w:val="24"/>
        </w:rPr>
        <w:t>4. 审核鉴定方式：现场公开答辩</w:t>
      </w:r>
    </w:p>
    <w:p>
      <w:pPr>
        <w:spacing w:after="80" w:lineRule="auto" w:line="360"/>
        <w:ind w:firstLine="482"/>
        <w:jc w:val="both"/>
      </w:pPr>
      <w:r>
        <w:rPr>
          <w:rFonts w:ascii="Times New Roman" w:hAnsi="Times New Roman" w:eastAsia="宋体"/>
          <w:b w:val="0"/>
          <w:sz w:val="24"/>
        </w:rPr>
        <w:t>5. 排名依据：根据专家组审核鉴定结果和思想品德考核结果，按照学生综合评价成绩（保留小数点后2位）排名由高到低确定拟推荐学生名单</w:t>
      </w:r>
    </w:p>
    <w:p>
      <w:pPr>
        <w:spacing w:after="80" w:lineRule="auto" w:line="360"/>
        <w:ind w:firstLine="482"/>
        <w:jc w:val="both"/>
      </w:pPr>
      <w:r>
        <w:rPr>
          <w:rFonts w:ascii="Times New Roman" w:hAnsi="Times New Roman" w:eastAsia="宋体"/>
          <w:b w:val="0"/>
          <w:sz w:val="24"/>
        </w:rPr>
        <w:t>6. 研究通过程序：经学院教学委员会及党政联系会研究通过</w:t>
      </w:r>
    </w:p>
    <w:p>
      <w:pPr>
        <w:spacing w:before="160" w:after="80" w:lineRule="auto" w:line="360"/>
        <w:jc w:val="left"/>
      </w:pPr>
      <w:r>
        <w:rPr>
          <w:rFonts w:ascii="Times New Roman" w:hAnsi="Times New Roman" w:eastAsia="宋体"/>
          <w:b/>
          <w:sz w:val="28"/>
        </w:rPr>
        <w:t>三、公示说明</w:t>
      </w:r>
    </w:p>
    <w:p>
      <w:pPr>
        <w:spacing w:after="80" w:lineRule="auto" w:line="360"/>
        <w:ind w:firstLine="482"/>
        <w:jc w:val="both"/>
      </w:pPr>
      <w:r>
        <w:rPr>
          <w:rFonts w:ascii="Times New Roman" w:hAnsi="Times New Roman" w:eastAsia="宋体"/>
          <w:b w:val="0"/>
          <w:sz w:val="24"/>
        </w:rPr>
        <w:t>2026届优秀应届本科毕业生免试攻读硕士学位研究生综合评价成绩排名及拟推荐学生名单现予以公示，见附件。</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