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794" w:right="891" w:firstLine="60"/>
        <w:spacing w:before="127" w:line="280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b/>
          <w:bCs/>
          <w:spacing w:val="-14"/>
        </w:rPr>
        <w:t>关于2025年推荐应届优秀本科毕业生免试攻读</w:t>
      </w:r>
      <w:r>
        <w:rPr>
          <w:rFonts w:ascii="SimSun" w:hAnsi="SimSun" w:eastAsia="SimSun" w:cs="SimSun"/>
          <w:sz w:val="34"/>
          <w:szCs w:val="34"/>
          <w:spacing w:val="15"/>
        </w:rPr>
        <w:t xml:space="preserve"> </w:t>
      </w:r>
      <w:r>
        <w:rPr>
          <w:rFonts w:ascii="SimSun" w:hAnsi="SimSun" w:eastAsia="SimSun" w:cs="SimSun"/>
          <w:sz w:val="34"/>
          <w:szCs w:val="34"/>
          <w:b/>
          <w:bCs/>
          <w:spacing w:val="-23"/>
        </w:rPr>
        <w:t>硕士学位研究生“入伍服兵役”相关条款的说明</w:t>
      </w:r>
    </w:p>
    <w:p>
      <w:pPr>
        <w:spacing w:line="444" w:lineRule="auto"/>
        <w:rPr>
          <w:rFonts w:ascii="Arial"/>
          <w:sz w:val="21"/>
        </w:rPr>
      </w:pPr>
      <w:r/>
    </w:p>
    <w:p>
      <w:pPr>
        <w:pStyle w:val="BodyText"/>
        <w:spacing w:before="104" w:line="222" w:lineRule="auto"/>
        <w:rPr/>
      </w:pPr>
      <w:r>
        <w:rPr>
          <w:spacing w:val="-18"/>
        </w:rPr>
        <w:t>各学院：</w:t>
      </w:r>
    </w:p>
    <w:p>
      <w:pPr>
        <w:pStyle w:val="BodyText"/>
        <w:ind w:right="123" w:firstLine="639"/>
        <w:spacing w:before="242" w:line="359" w:lineRule="auto"/>
        <w:jc w:val="both"/>
        <w:rPr/>
      </w:pPr>
      <w:r>
        <w:rPr>
          <w:spacing w:val="-1"/>
        </w:rPr>
        <w:t>入伍服兵役是国防要求，近年来征集大学生士兵比例占</w:t>
      </w:r>
      <w:r>
        <w:rPr>
          <w:spacing w:val="1"/>
        </w:rPr>
        <w:t xml:space="preserve"> </w:t>
      </w:r>
      <w:r>
        <w:rPr>
          <w:spacing w:val="4"/>
        </w:rPr>
        <w:t>全体士兵的96%以上，大学生是国防的主干力量。为鼓励大</w:t>
      </w:r>
      <w:r>
        <w:rPr>
          <w:spacing w:val="4"/>
        </w:rPr>
        <w:t xml:space="preserve"> </w:t>
      </w:r>
      <w:r>
        <w:rPr>
          <w:spacing w:val="-2"/>
        </w:rPr>
        <w:t>学生携笔从戎，学校党委贯彻落实上级各项政策要求，系统</w:t>
      </w:r>
      <w:r>
        <w:rPr>
          <w:spacing w:val="16"/>
        </w:rPr>
        <w:t xml:space="preserve"> </w:t>
      </w:r>
      <w:r>
        <w:rPr>
          <w:spacing w:val="-8"/>
        </w:rPr>
        <w:t>做好此项工作。</w:t>
      </w:r>
    </w:p>
    <w:p>
      <w:pPr>
        <w:pStyle w:val="BodyText"/>
        <w:ind w:right="129" w:firstLine="639"/>
        <w:spacing w:before="4" w:line="360" w:lineRule="auto"/>
        <w:jc w:val="both"/>
        <w:rPr/>
      </w:pPr>
      <w:r>
        <w:rPr>
          <w:spacing w:val="5"/>
        </w:rPr>
        <w:t>根据《上海大学2025</w:t>
      </w:r>
      <w:r>
        <w:rPr>
          <w:spacing w:val="5"/>
        </w:rPr>
        <w:t xml:space="preserve"> </w:t>
      </w:r>
      <w:r>
        <w:rPr>
          <w:spacing w:val="5"/>
        </w:rPr>
        <w:t>年推荐应届优秀本科毕业生免试</w:t>
      </w:r>
      <w:r>
        <w:rPr>
          <w:spacing w:val="1"/>
        </w:rPr>
        <w:t xml:space="preserve"> </w:t>
      </w:r>
      <w:r>
        <w:rPr>
          <w:spacing w:val="4"/>
        </w:rPr>
        <w:t>攻读硕士学位研究生实施办法(指导方案)》,学生学业综合</w:t>
      </w:r>
      <w:r>
        <w:rPr>
          <w:spacing w:val="18"/>
        </w:rPr>
        <w:t xml:space="preserve"> </w:t>
      </w:r>
      <w:r>
        <w:rPr>
          <w:spacing w:val="15"/>
        </w:rPr>
        <w:t>成绩占75%,全面发展相关指标占25%。现就全面发展相关</w:t>
      </w:r>
      <w:r>
        <w:rPr>
          <w:spacing w:val="13"/>
        </w:rPr>
        <w:t xml:space="preserve"> </w:t>
      </w:r>
      <w:r>
        <w:rPr>
          <w:spacing w:val="-5"/>
        </w:rPr>
        <w:t>指标的“入伍服兵役”一项做如下说明：</w:t>
      </w:r>
    </w:p>
    <w:p>
      <w:pPr>
        <w:pStyle w:val="BodyText"/>
        <w:ind w:left="639"/>
        <w:spacing w:before="12" w:line="222" w:lineRule="auto"/>
        <w:rPr>
          <w:sz w:val="31"/>
          <w:szCs w:val="31"/>
        </w:rPr>
      </w:pPr>
      <w:r>
        <w:rPr>
          <w:sz w:val="31"/>
          <w:szCs w:val="31"/>
          <w:spacing w:val="6"/>
        </w:rPr>
        <w:t>一、所占权重</w:t>
      </w:r>
    </w:p>
    <w:p>
      <w:pPr>
        <w:pStyle w:val="BodyText"/>
        <w:ind w:right="210" w:firstLine="619"/>
        <w:spacing w:before="252" w:line="350" w:lineRule="auto"/>
        <w:rPr/>
      </w:pPr>
      <w:r>
        <w:rPr>
          <w:spacing w:val="9"/>
        </w:rPr>
        <w:t>“入伍服兵役”在“全面发展相关指标”(共计六项)</w:t>
      </w:r>
      <w:r>
        <w:rPr>
          <w:spacing w:val="14"/>
        </w:rPr>
        <w:t xml:space="preserve"> </w:t>
      </w:r>
      <w:r>
        <w:rPr>
          <w:spacing w:val="1"/>
        </w:rPr>
        <w:t>中权重不低于30%。</w:t>
      </w:r>
    </w:p>
    <w:p>
      <w:pPr>
        <w:pStyle w:val="BodyText"/>
        <w:ind w:left="639"/>
        <w:spacing w:before="23" w:line="223" w:lineRule="auto"/>
        <w:rPr/>
      </w:pPr>
      <w:r>
        <w:rPr>
          <w:spacing w:val="-2"/>
        </w:rPr>
        <w:t>二、打分规则</w:t>
      </w:r>
    </w:p>
    <w:p>
      <w:pPr>
        <w:pStyle w:val="BodyText"/>
        <w:ind w:left="639"/>
        <w:spacing w:before="240" w:line="222" w:lineRule="auto"/>
        <w:rPr/>
      </w:pPr>
      <w:r>
        <w:rPr>
          <w:spacing w:val="7"/>
        </w:rPr>
        <w:t>如按照10分制记分：</w:t>
      </w:r>
    </w:p>
    <w:p>
      <w:pPr>
        <w:pStyle w:val="BodyText"/>
        <w:ind w:left="639"/>
        <w:spacing w:before="267" w:line="222" w:lineRule="auto"/>
        <w:rPr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23"/>
        </w:rPr>
        <w:t>1.</w:t>
      </w:r>
      <w:r>
        <w:rPr>
          <w:sz w:val="30"/>
          <w:szCs w:val="30"/>
          <w:spacing w:val="23"/>
        </w:rPr>
        <w:t>圆满完成服兵役任务的，8分。</w:t>
      </w:r>
    </w:p>
    <w:p>
      <w:pPr>
        <w:pStyle w:val="BodyText"/>
        <w:ind w:right="90" w:firstLine="639"/>
        <w:spacing w:before="246" w:line="263" w:lineRule="auto"/>
        <w:rPr>
          <w:sz w:val="39"/>
          <w:szCs w:val="39"/>
        </w:rPr>
      </w:pPr>
      <w:r>
        <w:rPr>
          <w:rFonts w:ascii="Times New Roman" w:hAnsi="Times New Roman" w:eastAsia="Times New Roman" w:cs="Times New Roman"/>
        </w:rPr>
        <w:t>2. </w:t>
      </w:r>
      <w:r>
        <w:rPr/>
        <w:t>获得连级表彰、嘉奖及荣誉称号的，加0.5分，得8.5</w:t>
      </w:r>
      <w:r>
        <w:rPr>
          <w:spacing w:val="10"/>
        </w:rPr>
        <w:t xml:space="preserve"> </w:t>
      </w:r>
      <w:r>
        <w:rPr>
          <w:sz w:val="39"/>
          <w:szCs w:val="39"/>
          <w:spacing w:val="-29"/>
        </w:rPr>
        <w:t>分。</w:t>
      </w:r>
    </w:p>
    <w:p>
      <w:pPr>
        <w:pStyle w:val="BodyText"/>
        <w:ind w:left="639"/>
        <w:spacing w:before="210" w:line="221" w:lineRule="auto"/>
        <w:rPr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10"/>
        </w:rPr>
        <w:t>3. </w:t>
      </w:r>
      <w:r>
        <w:rPr>
          <w:sz w:val="33"/>
          <w:szCs w:val="33"/>
          <w:spacing w:val="-10"/>
        </w:rPr>
        <w:t>获得营级表彰、嘉奖及荣誉称号的，加1分</w:t>
      </w:r>
      <w:r>
        <w:rPr>
          <w:sz w:val="33"/>
          <w:szCs w:val="33"/>
          <w:spacing w:val="-11"/>
        </w:rPr>
        <w:t>，得9分。</w:t>
      </w:r>
    </w:p>
    <w:p>
      <w:pPr>
        <w:pStyle w:val="BodyText"/>
        <w:ind w:right="138" w:firstLine="639"/>
        <w:spacing w:before="243" w:line="294" w:lineRule="auto"/>
        <w:rPr/>
      </w:pPr>
      <w:r>
        <w:rPr>
          <w:rFonts w:ascii="Times New Roman" w:hAnsi="Times New Roman" w:eastAsia="Times New Roman" w:cs="Times New Roman"/>
          <w:spacing w:val="-2"/>
        </w:rPr>
        <w:t>4. </w:t>
      </w:r>
      <w:r>
        <w:rPr>
          <w:spacing w:val="-2"/>
        </w:rPr>
        <w:t>获得团级及以上表彰、嘉奖及荣誉称号或个人荣立三</w:t>
      </w:r>
      <w:r>
        <w:rPr>
          <w:spacing w:val="14"/>
        </w:rPr>
        <w:t xml:space="preserve"> </w:t>
      </w:r>
      <w:r>
        <w:rPr>
          <w:spacing w:val="18"/>
        </w:rPr>
        <w:t>等功以上的，加2分，得10分。</w:t>
      </w:r>
    </w:p>
    <w:p>
      <w:pPr>
        <w:spacing w:line="294" w:lineRule="auto"/>
        <w:sectPr>
          <w:pgSz w:w="11920" w:h="16840"/>
          <w:pgMar w:top="1431" w:right="1788" w:bottom="0" w:left="1710" w:header="0" w:footer="0" w:gutter="0"/>
        </w:sectPr>
        <w:rPr/>
      </w:pPr>
    </w:p>
    <w:p>
      <w:pPr>
        <w:pStyle w:val="BodyText"/>
        <w:ind w:left="672"/>
        <w:spacing w:before="169" w:line="222" w:lineRule="auto"/>
        <w:rPr/>
      </w:pPr>
      <w:r>
        <w:rPr>
          <w:rFonts w:ascii="Times New Roman" w:hAnsi="Times New Roman" w:eastAsia="Times New Roman" w:cs="Times New Roman"/>
          <w:spacing w:val="-4"/>
        </w:rPr>
        <w:t>5. </w:t>
      </w:r>
      <w:r>
        <w:rPr>
          <w:spacing w:val="-4"/>
        </w:rPr>
        <w:t>上述奖项取最高值，不累计。</w:t>
      </w:r>
    </w:p>
    <w:p>
      <w:pPr>
        <w:pStyle w:val="BodyText"/>
        <w:ind w:left="672"/>
        <w:spacing w:before="231" w:line="220" w:lineRule="auto"/>
        <w:rPr/>
      </w:pPr>
      <w:r>
        <w:rPr>
          <w:rFonts w:ascii="Times New Roman" w:hAnsi="Times New Roman" w:eastAsia="Times New Roman" w:cs="Times New Roman"/>
          <w:spacing w:val="-3"/>
        </w:rPr>
        <w:t>6. </w:t>
      </w:r>
      <w:r>
        <w:rPr>
          <w:spacing w:val="-3"/>
        </w:rPr>
        <w:t>学生需提供相应获奖材料原件供核验。</w:t>
      </w:r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672"/>
        <w:spacing w:before="104" w:line="223" w:lineRule="auto"/>
        <w:rPr/>
      </w:pPr>
      <w:r>
        <w:rPr>
          <w:spacing w:val="-1"/>
        </w:rPr>
        <w:t>联系人：赵俊，13641682949</w:t>
      </w:r>
    </w:p>
    <w:p>
      <w:pPr>
        <w:pStyle w:val="BodyText"/>
        <w:ind w:right="34"/>
        <w:spacing w:before="292" w:line="222" w:lineRule="auto"/>
        <w:jc w:val="right"/>
        <w:rPr>
          <w:sz w:val="31"/>
          <w:szCs w:val="3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3703306</wp:posOffset>
            </wp:positionH>
            <wp:positionV relativeFrom="paragraph">
              <wp:posOffset>-259062</wp:posOffset>
            </wp:positionV>
            <wp:extent cx="1492267" cy="1466813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92267" cy="1466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  <w:szCs w:val="31"/>
          <w:spacing w:val="5"/>
        </w:rPr>
        <w:t>上海大学武装部</w:t>
      </w:r>
    </w:p>
    <w:p>
      <w:pPr>
        <w:pStyle w:val="BodyText"/>
        <w:ind w:right="31"/>
        <w:spacing w:before="227" w:line="222" w:lineRule="auto"/>
        <w:jc w:val="right"/>
        <w:rPr>
          <w:sz w:val="31"/>
          <w:szCs w:val="31"/>
        </w:rPr>
      </w:pPr>
      <w:r>
        <w:rPr>
          <w:sz w:val="31"/>
          <w:szCs w:val="31"/>
          <w:spacing w:val="44"/>
        </w:rPr>
        <w:t>2024年8月30日</w:t>
      </w:r>
    </w:p>
    <w:sectPr>
      <w:pgSz w:w="11920" w:h="16840"/>
      <w:pgMar w:top="1431" w:right="1788" w:bottom="0" w:left="178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settings" Target="settings.xml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2026-09-11T16:35:06Z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2026-09-11T16:35:06</vt:filetime>
  </property>
  <property fmtid="{D5CDD505-2E9C-101B-9397-08002B2CF9AE}" pid="4" name="UsrData">
    <vt:lpwstr>6aa3bd382ec56d001f9fe675wl</vt:lpwstr>
  </property>
</Properties>
</file>