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79"/>
        <w:spacing w:before="305" w:line="1450" w:lineRule="exact"/>
        <w:outlineLvl w:val="0"/>
        <w:rPr>
          <w:rFonts w:ascii="STXingkai" w:hAnsi="STXingkai" w:eastAsia="STXingkai" w:cs="STXingkai"/>
          <w:sz w:val="104"/>
          <w:szCs w:val="104"/>
        </w:rPr>
      </w:pPr>
      <w:r>
        <w:rPr>
          <w:rFonts w:ascii="STXingkai" w:hAnsi="STXingkai" w:eastAsia="STXingkai" w:cs="STXingkai"/>
          <w:sz w:val="104"/>
          <w:szCs w:val="104"/>
          <w:color w:val="F00030"/>
          <w:spacing w:val="76"/>
          <w:position w:val="10"/>
        </w:rPr>
        <w:t>上海大学</w:t>
      </w:r>
    </w:p>
    <w:p>
      <w:pPr>
        <w:ind w:left="1979"/>
        <w:spacing w:before="68" w:line="221" w:lineRule="auto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color w:val="F00030"/>
          <w:spacing w:val="7"/>
        </w:rPr>
        <w:t>材料科学与工程学院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2720"/>
        <w:spacing w:before="104" w:line="2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上大材〔2024〕40号</w:t>
      </w:r>
    </w:p>
    <w:p>
      <w:pPr>
        <w:spacing w:before="221" w:line="60" w:lineRule="exact"/>
        <w:rPr/>
      </w:pPr>
      <w:r>
        <w:rPr>
          <w:position w:val="-1"/>
        </w:rPr>
        <w:drawing>
          <wp:inline distT="0" distB="0" distL="0" distR="0">
            <wp:extent cx="5454629" cy="3806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54629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ind w:left="10" w:right="342"/>
        <w:spacing w:before="127" w:line="216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33"/>
        </w:rPr>
        <w:t>关于发布《材料科学与工程学院推荐优秀应届本科毕</w:t>
      </w:r>
      <w:r>
        <w:rPr>
          <w:rFonts w:ascii="SimSun" w:hAnsi="SimSun" w:eastAsia="SimSun" w:cs="SimSun"/>
          <w:sz w:val="39"/>
          <w:szCs w:val="39"/>
          <w:spacing w:val="16"/>
        </w:rPr>
        <w:t xml:space="preserve"> </w:t>
      </w:r>
      <w:r>
        <w:rPr>
          <w:rFonts w:ascii="SimSun" w:hAnsi="SimSun" w:eastAsia="SimSun" w:cs="SimSun"/>
          <w:sz w:val="39"/>
          <w:szCs w:val="39"/>
          <w:spacing w:val="-32"/>
        </w:rPr>
        <w:t>业生免试攻读研究生学业综合成绩认定办法》的通知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1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4"/>
        </w:rPr>
        <w:t>各系(所、中心、部门):</w:t>
      </w:r>
    </w:p>
    <w:p>
      <w:pPr>
        <w:ind w:left="639"/>
        <w:spacing w:before="24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《材料科学与工程学院推荐优秀应届本科毕业生免试</w:t>
      </w:r>
    </w:p>
    <w:p>
      <w:pPr>
        <w:ind w:left="10" w:right="350"/>
        <w:spacing w:before="245" w:line="347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攻读研究生学业综合成绩认定办法》已经学院“优秀应届本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科毕业生推荐免试攻读研究生遴选”工作领导小组和学院党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政联席会议讨论通过，本方案自2024年10月1日起施行。</w:t>
      </w:r>
    </w:p>
    <w:p>
      <w:pPr>
        <w:spacing w:line="347" w:lineRule="auto"/>
        <w:sectPr>
          <w:footerReference w:type="default" r:id="rId1"/>
          <w:pgSz w:w="11910" w:h="16840"/>
          <w:pgMar w:top="1431" w:right="1579" w:bottom="1599" w:left="1740" w:header="0" w:footer="1433" w:gutter="0"/>
          <w:cols w:equalWidth="0" w:num="1">
            <w:col w:w="8590" w:space="0"/>
          </w:cols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649"/>
        <w:spacing w:before="65" w:line="22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特此通知。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104" w:line="220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1238265</wp:posOffset>
            </wp:positionH>
            <wp:positionV relativeFrom="paragraph">
              <wp:posOffset>-738213</wp:posOffset>
            </wp:positionV>
            <wp:extent cx="1377951" cy="141602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7951" cy="141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4"/>
        </w:rPr>
        <w:t>上海大学材料科学与工程学院</w:t>
      </w:r>
    </w:p>
    <w:p>
      <w:pPr>
        <w:ind w:left="2040"/>
        <w:spacing w:before="212" w:line="21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"/>
        </w:rPr>
        <w:t>2024年9月14日</w:t>
      </w:r>
    </w:p>
    <w:p>
      <w:pPr>
        <w:spacing w:line="213" w:lineRule="auto"/>
        <w:sectPr>
          <w:type w:val="continuous"/>
          <w:pgSz w:w="11910" w:h="16840"/>
          <w:pgMar w:top="1431" w:right="1579" w:bottom="1599" w:left="1740" w:header="0" w:footer="1433" w:gutter="0"/>
          <w:cols w:equalWidth="0" w:num="2">
            <w:col w:w="4030" w:space="100"/>
            <w:col w:w="4461" w:space="0"/>
          </w:cols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209"/>
        <w:spacing w:before="7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32"/>
        </w:rPr>
        <w:t>材料科学与工程学院推荐优秀应届本科毕业生免试</w:t>
      </w:r>
    </w:p>
    <w:p>
      <w:pPr>
        <w:ind w:left="1455"/>
        <w:spacing w:before="1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6"/>
        </w:rPr>
        <w:t>攻读研究生学业综合成绩认定办法</w:t>
      </w:r>
    </w:p>
    <w:p>
      <w:pPr>
        <w:spacing w:line="372" w:lineRule="auto"/>
        <w:rPr>
          <w:rFonts w:ascii="Arial"/>
          <w:sz w:val="21"/>
        </w:rPr>
      </w:pPr>
      <w:r/>
    </w:p>
    <w:p>
      <w:pPr>
        <w:pStyle w:val="BodyText"/>
        <w:ind w:right="149" w:firstLine="659"/>
        <w:spacing w:before="101" w:line="374" w:lineRule="auto"/>
        <w:jc w:val="both"/>
        <w:rPr>
          <w:rFonts w:ascii="SimSun" w:hAnsi="SimSun" w:eastAsia="SimSun" w:cs="SimSun"/>
        </w:rPr>
      </w:pPr>
      <w:r>
        <w:rPr>
          <w:spacing w:val="19"/>
        </w:rPr>
        <w:t>根据上海大学推荐优秀应届本科毕业生免试攻读研究</w:t>
      </w:r>
      <w:r>
        <w:rPr>
          <w:spacing w:val="5"/>
        </w:rPr>
        <w:t xml:space="preserve"> </w:t>
      </w:r>
      <w:r>
        <w:rPr>
          <w:spacing w:val="16"/>
        </w:rPr>
        <w:t>生工作(以下简称“推免”)的精神，材料科学与工程学院</w:t>
      </w:r>
      <w:r>
        <w:rPr>
          <w:spacing w:val="18"/>
        </w:rPr>
        <w:t xml:space="preserve"> </w:t>
      </w:r>
      <w:r>
        <w:rPr>
          <w:spacing w:val="5"/>
        </w:rPr>
        <w:t>推免中拟推荐排名顺序以“综合绩点”为标准，该“综合绩</w:t>
      </w:r>
      <w:r>
        <w:rPr/>
        <w:t xml:space="preserve"> </w:t>
      </w:r>
      <w:r>
        <w:rPr>
          <w:spacing w:val="3"/>
        </w:rPr>
        <w:t>点”由两部分组成，一部分为学生本科阶段学业综合成绩，</w:t>
      </w:r>
      <w:r>
        <w:rPr>
          <w:spacing w:val="5"/>
        </w:rPr>
        <w:t xml:space="preserve"> </w:t>
      </w:r>
      <w:r>
        <w:rPr>
          <w:spacing w:val="4"/>
        </w:rPr>
        <w:t>即截至当学年夏季学期结束，学生所修读的所有本科课程首</w:t>
      </w:r>
      <w:r>
        <w:rPr>
          <w:spacing w:val="18"/>
        </w:rPr>
        <w:t xml:space="preserve"> </w:t>
      </w:r>
      <w:r>
        <w:rPr>
          <w:spacing w:val="17"/>
        </w:rPr>
        <w:t>次获得的平均成绩绩点，权重占75%,另一部分为以六类全</w:t>
      </w:r>
      <w:r>
        <w:rPr>
          <w:spacing w:val="8"/>
        </w:rPr>
        <w:t xml:space="preserve"> </w:t>
      </w:r>
      <w:r>
        <w:rPr>
          <w:spacing w:val="-1"/>
        </w:rPr>
        <w:t>面发展的相关项目指标为依据的附加绩点，权重占25%。</w:t>
      </w:r>
      <w:r>
        <w:rPr>
          <w:spacing w:val="-1"/>
        </w:rPr>
        <w:t xml:space="preserve">  </w:t>
      </w:r>
      <w:r>
        <w:rPr>
          <w:spacing w:val="-1"/>
        </w:rPr>
        <w:t>即</w:t>
      </w:r>
      <w:r>
        <w:rPr>
          <w:spacing w:val="15"/>
        </w:rPr>
        <w:t xml:space="preserve"> </w:t>
      </w:r>
      <w:r>
        <w:rPr>
          <w:spacing w:val="16"/>
        </w:rPr>
        <w:t>学院推荐排名“综合绩点”=平均成绩绩点*75%+附加绩点</w:t>
      </w:r>
      <w:r>
        <w:rPr/>
        <w:t xml:space="preserve"> </w:t>
      </w:r>
      <w:r>
        <w:rPr>
          <w:rFonts w:ascii="SimSun" w:hAnsi="SimSun" w:eastAsia="SimSun" w:cs="SimSun"/>
          <w:spacing w:val="-8"/>
        </w:rPr>
        <w:t>*25%。</w:t>
      </w:r>
    </w:p>
    <w:p>
      <w:pPr>
        <w:pStyle w:val="BodyText"/>
        <w:ind w:left="659"/>
        <w:spacing w:line="221" w:lineRule="auto"/>
        <w:rPr>
          <w:sz w:val="30"/>
          <w:szCs w:val="30"/>
        </w:rPr>
      </w:pPr>
      <w:r>
        <w:rPr>
          <w:sz w:val="30"/>
          <w:szCs w:val="30"/>
          <w:spacing w:val="13"/>
        </w:rPr>
        <w:t>对于本科阶段学业综合成绩，认定办法和要求如下：</w:t>
      </w:r>
    </w:p>
    <w:p>
      <w:pPr>
        <w:pStyle w:val="BodyText"/>
        <w:ind w:right="73" w:firstLine="659"/>
        <w:spacing w:before="246" w:line="350" w:lineRule="auto"/>
        <w:rPr>
          <w:sz w:val="30"/>
          <w:szCs w:val="30"/>
        </w:rPr>
      </w:pPr>
      <w:r>
        <w:rPr>
          <w:sz w:val="30"/>
          <w:szCs w:val="30"/>
          <w:spacing w:val="21"/>
        </w:rPr>
        <w:t>1、截至当学年夏季学期结束，学生所修读的所有本科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5"/>
        </w:rPr>
        <w:t>课程首次获得的平均成绩绩点不低于3.00。同时应完成截至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28"/>
        </w:rPr>
        <w:t>推免申请前一学年夏季学期结束专业教学计划表安排</w:t>
      </w:r>
      <w:r>
        <w:rPr>
          <w:sz w:val="30"/>
          <w:szCs w:val="30"/>
          <w:spacing w:val="27"/>
        </w:rPr>
        <w:t>的所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有必修课的修读，且无不及格必修课程(注：经重修后合格，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21"/>
        </w:rPr>
        <w:t>可认定为目前无不及格必修课程)。</w:t>
      </w:r>
    </w:p>
    <w:p>
      <w:pPr>
        <w:pStyle w:val="BodyText"/>
        <w:ind w:right="28" w:firstLine="629"/>
        <w:spacing w:before="295" w:line="341" w:lineRule="auto"/>
        <w:rPr/>
      </w:pP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rFonts w:ascii="SimSun" w:hAnsi="SimSun" w:eastAsia="SimSun" w:cs="SimSun"/>
          <w:spacing w:val="5"/>
        </w:rPr>
        <w:t>、</w:t>
      </w:r>
      <w:r>
        <w:rPr>
          <w:spacing w:val="5"/>
        </w:rPr>
        <w:t>若转入本学院各本科专业的上海市普通高校插班生、</w:t>
      </w:r>
      <w:r>
        <w:rPr>
          <w:spacing w:val="3"/>
        </w:rPr>
        <w:t xml:space="preserve"> </w:t>
      </w:r>
      <w:r>
        <w:rPr>
          <w:spacing w:val="6"/>
        </w:rPr>
        <w:t>本科阶段参军入伍服兵役后返校复学的学生、本校钱伟长学</w:t>
      </w:r>
      <w:r>
        <w:rPr>
          <w:spacing w:val="10"/>
        </w:rPr>
        <w:t xml:space="preserve"> </w:t>
      </w:r>
      <w:r>
        <w:rPr>
          <w:spacing w:val="6"/>
        </w:rPr>
        <w:t>院分流学生存在前三年教学计划中应修必修课程未修读，且</w:t>
      </w:r>
      <w:r>
        <w:rPr>
          <w:spacing w:val="5"/>
        </w:rPr>
        <w:t xml:space="preserve"> </w:t>
      </w:r>
      <w:r>
        <w:rPr>
          <w:spacing w:val="18"/>
        </w:rPr>
        <w:t>未修读必修课程不超过两门(含)同时在推免申请当学年春</w:t>
      </w:r>
      <w:r>
        <w:rPr/>
        <w:t xml:space="preserve">  </w:t>
      </w:r>
      <w:r>
        <w:rPr>
          <w:spacing w:val="6"/>
        </w:rPr>
        <w:t>季学期结束能够按照正常教学计划完成补修，须由学生本人</w:t>
      </w:r>
    </w:p>
    <w:p>
      <w:pPr>
        <w:spacing w:line="341" w:lineRule="auto"/>
        <w:sectPr>
          <w:footerReference w:type="default" r:id="rId4"/>
          <w:pgSz w:w="11910" w:h="16840"/>
          <w:pgMar w:top="1426" w:right="1786" w:bottom="1564" w:left="1740" w:header="0" w:footer="1417" w:gutter="0"/>
        </w:sectPr>
        <w:rPr/>
      </w:pPr>
    </w:p>
    <w:p>
      <w:pPr>
        <w:pStyle w:val="BodyText"/>
        <w:ind w:right="180"/>
        <w:spacing w:before="198" w:line="363" w:lineRule="auto"/>
        <w:jc w:val="both"/>
        <w:rPr>
          <w:sz w:val="32"/>
          <w:szCs w:val="32"/>
        </w:rPr>
      </w:pPr>
      <w:r>
        <w:rPr>
          <w:sz w:val="32"/>
          <w:szCs w:val="32"/>
          <w:spacing w:val="-5"/>
        </w:rPr>
        <w:t>提出书面申请经辅导员审核，再经学院“优秀应届本科毕业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生推荐免试攻读研究生遴选”工作领导小组审议同意后，该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-5"/>
        </w:rPr>
        <w:t>生可获得申请推免的资格，应修未修课程的成绩绩点按当年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推免工作办法中的相关规定进行计算。</w:t>
      </w:r>
    </w:p>
    <w:p>
      <w:pPr>
        <w:pStyle w:val="BodyText"/>
        <w:ind w:right="126" w:firstLine="669"/>
        <w:spacing w:before="16" w:line="370" w:lineRule="auto"/>
        <w:jc w:val="both"/>
        <w:rPr/>
      </w:pPr>
      <w:r>
        <w:rPr>
          <w:rFonts w:ascii="Times New Roman" w:hAnsi="Times New Roman" w:eastAsia="Times New Roman" w:cs="Times New Roman"/>
          <w:spacing w:val="10"/>
        </w:rPr>
        <w:t>3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rFonts w:ascii="SimSun" w:hAnsi="SimSun" w:eastAsia="SimSun" w:cs="SimSun"/>
          <w:spacing w:val="10"/>
        </w:rPr>
        <w:t>、</w:t>
      </w:r>
      <w:r>
        <w:rPr>
          <w:spacing w:val="10"/>
        </w:rPr>
        <w:t>因其他特殊情况未能完成截至推免申请前一学年夏</w:t>
      </w:r>
      <w:r>
        <w:rPr/>
        <w:t xml:space="preserve"> </w:t>
      </w:r>
      <w:r>
        <w:rPr>
          <w:spacing w:val="5"/>
        </w:rPr>
        <w:t>季学期结束专业教学计划表安排的所有必修课的修读，且未</w:t>
      </w:r>
      <w:r>
        <w:rPr/>
        <w:t xml:space="preserve"> </w:t>
      </w:r>
      <w:r>
        <w:rPr>
          <w:spacing w:val="17"/>
        </w:rPr>
        <w:t>修读必修课程不超过两门(含)同时在推免申请当学年春季</w:t>
      </w:r>
      <w:r>
        <w:rPr>
          <w:spacing w:val="2"/>
        </w:rPr>
        <w:t xml:space="preserve"> </w:t>
      </w:r>
      <w:r>
        <w:rPr>
          <w:spacing w:val="5"/>
        </w:rPr>
        <w:t>学期结束能够按照正常教学计划完成补修，须由学生本人提</w:t>
      </w:r>
      <w:r>
        <w:rPr>
          <w:spacing w:val="1"/>
        </w:rPr>
        <w:t xml:space="preserve"> </w:t>
      </w:r>
      <w:r>
        <w:rPr>
          <w:spacing w:val="4"/>
        </w:rPr>
        <w:t>出书面申请经辅导员审核，再经学院“优秀应届本科毕业生</w:t>
      </w:r>
      <w:r>
        <w:rPr>
          <w:spacing w:val="10"/>
        </w:rPr>
        <w:t xml:space="preserve"> </w:t>
      </w:r>
      <w:r>
        <w:rPr>
          <w:spacing w:val="5"/>
        </w:rPr>
        <w:t>推荐免试攻读研究生遴选”工作领导小组审议同意后，该生</w:t>
      </w:r>
      <w:r>
        <w:rPr>
          <w:spacing w:val="4"/>
        </w:rPr>
        <w:t xml:space="preserve"> </w:t>
      </w:r>
      <w:r>
        <w:rPr>
          <w:spacing w:val="5"/>
        </w:rPr>
        <w:t>可获得申请推免的资格，应修未修课程的成绩绩点按当年推</w:t>
      </w:r>
      <w:r>
        <w:rPr/>
        <w:t xml:space="preserve"> </w:t>
      </w:r>
      <w:r>
        <w:rPr>
          <w:spacing w:val="11"/>
        </w:rPr>
        <w:t>免工作办法中的相关规定进行计算(注：因学生转专业、因</w:t>
      </w:r>
      <w:r>
        <w:rPr>
          <w:spacing w:val="1"/>
        </w:rPr>
        <w:t xml:space="preserve"> </w:t>
      </w:r>
      <w:r>
        <w:rPr>
          <w:spacing w:val="6"/>
        </w:rPr>
        <w:t>病、因事等原因未能完成截至推免申请前一学年夏季学期结</w:t>
      </w:r>
      <w:r>
        <w:rPr>
          <w:spacing w:val="3"/>
        </w:rPr>
        <w:t xml:space="preserve"> </w:t>
      </w:r>
      <w:r>
        <w:rPr>
          <w:spacing w:val="6"/>
        </w:rPr>
        <w:t>束专业教学计划表安排的所有必修课的修读，不在本条款受</w:t>
      </w:r>
      <w:r>
        <w:rPr/>
        <w:t xml:space="preserve"> </w:t>
      </w:r>
      <w:r>
        <w:rPr>
          <w:spacing w:val="25"/>
        </w:rPr>
        <w:t>理范围)。</w:t>
      </w:r>
    </w:p>
    <w:sectPr>
      <w:footerReference w:type="default" r:id="rId5"/>
      <w:pgSz w:w="11910" w:h="16840"/>
      <w:pgMar w:top="1431" w:right="1786" w:bottom="1589" w:left="1750" w:header="0" w:footer="142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9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1/3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9"/>
      <w:spacing w:line="178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2/3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09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3/3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2026-09-11T16:34:58Z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2026-09-11T16:34:58</vt:filetime>
  </property>
  <property fmtid="{D5CDD505-2E9C-101B-9397-08002B2CF9AE}" pid="4" name="UsrData">
    <vt:lpwstr>6aa3bd30d4949c00203f5e89wl</vt:lpwstr>
  </property>
</Properties>
</file>