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37B02">
      <w:pPr>
        <w:keepNext w:val="0"/>
        <w:keepLines w:val="0"/>
        <w:widowControl/>
        <w:suppressLineNumbers w:val="0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 w:cs="黑体"/>
          <w:b/>
          <w:color w:val="000000"/>
          <w:kern w:val="0"/>
          <w:sz w:val="32"/>
          <w:szCs w:val="31"/>
          <w:lang w:val="en-US" w:eastAsia="zh-CN" w:bidi="ar"/>
        </w:rPr>
        <w:t>附件</w:t>
      </w:r>
      <w:r>
        <w:rPr>
          <w:rFonts w:hint="eastAsia" w:ascii="Times New Roman" w:hAnsi="Times New Roman" w:eastAsia="宋体" w:cs="黑体"/>
          <w:b/>
          <w:color w:val="000000"/>
          <w:kern w:val="0"/>
          <w:sz w:val="32"/>
          <w:szCs w:val="31"/>
          <w:lang w:val="en-US" w:eastAsia="zh-CN" w:bidi="ar"/>
        </w:rPr>
        <w:t>1</w:t>
      </w:r>
      <w:r>
        <w:rPr>
          <w:rFonts w:ascii="Times New Roman" w:hAnsi="Times New Roman" w:eastAsia="宋体" w:cs="黑体"/>
          <w:b/>
          <w:color w:val="000000"/>
          <w:kern w:val="0"/>
          <w:sz w:val="32"/>
          <w:szCs w:val="31"/>
          <w:lang w:val="en-US" w:eastAsia="zh-CN" w:bidi="ar"/>
        </w:rPr>
        <w:t xml:space="preserve"> </w:t>
      </w:r>
    </w:p>
    <w:p w14:paraId="2143F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 w:before="120"/>
        <w:ind w:firstLine="0"/>
        <w:jc w:val="left"/>
        <w:textAlignment w:val="auto"/>
        <w:rPr>
          <w:rFonts w:hint="eastAsia" w:ascii="方正小标宋简体" w:hAnsi="Calibri" w:eastAsia="方正小标宋简体" w:cs="Times New Roman"/>
          <w:kern w:val="2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kern w:val="2"/>
          <w:sz w:val="24"/>
          <w:szCs w:val="44"/>
          <w:lang w:val="en-US" w:eastAsia="zh-CN"/>
        </w:rPr>
        <w:t>综合素质分部分项目评分细则</w:t>
      </w:r>
    </w:p>
    <w:p w14:paraId="3E2A32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100" w:after="80" w:line="360" w:lineRule="auto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32"/>
          <w:lang w:val="en-US" w:eastAsia="zh-CN"/>
        </w:rPr>
        <w:t>综合素质分（B）为符合学生全面发展价值导向的参军入伍服兵役、参加志愿服务、国际组织实习、科研成果、竞赛获奖等五项内容，其分值为五项内容得分总和。</w:t>
      </w:r>
    </w:p>
    <w:p w14:paraId="7A5C3F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360" w:lineRule="auto" w:before="160"/>
        <w:ind w:firstLineChars="20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/>
          <w:sz w:val="28"/>
          <w:szCs w:val="32"/>
          <w:lang w:val="en-US" w:eastAsia="zh-CN"/>
        </w:rPr>
        <w:t>一、参军入伍服兵役学生，可获得综合素质分10分。</w:t>
      </w:r>
    </w:p>
    <w:p w14:paraId="2E6732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360" w:lineRule="auto" w:before="160"/>
        <w:ind w:firstLineChars="20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/>
          <w:sz w:val="28"/>
          <w:szCs w:val="32"/>
          <w:lang w:val="en-US" w:eastAsia="zh-CN"/>
        </w:rPr>
        <w:t>二、参加志愿服务项目：参照国家民政部建设的中国志愿服务网认定的志愿服务累计时长</w:t>
      </w:r>
      <w:r>
        <w:rPr>
          <w:rFonts w:hint="eastAsia" w:ascii="Times New Roman" w:hAnsi="Times New Roman" w:eastAsia="宋体" w:cs="仿宋_GB2312"/>
          <w:b/>
          <w:sz w:val="28"/>
          <w:szCs w:val="32"/>
          <w:highlight w:val="none"/>
          <w:lang w:val="en-US" w:eastAsia="zh-CN"/>
        </w:rPr>
        <w:t>分级</w:t>
      </w:r>
      <w:r>
        <w:rPr>
          <w:rFonts w:hint="eastAsia" w:ascii="Times New Roman" w:hAnsi="Times New Roman" w:eastAsia="宋体" w:cs="仿宋_GB2312"/>
          <w:b/>
          <w:sz w:val="28"/>
          <w:szCs w:val="32"/>
          <w:lang w:val="en-US" w:eastAsia="zh-CN"/>
        </w:rPr>
        <w:t>认定。志愿服务时长每满100小时得1分，最高得10分。</w:t>
      </w:r>
    </w:p>
    <w:p w14:paraId="4BD646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360" w:lineRule="auto" w:before="160"/>
        <w:ind w:firstLineChars="200" w:firstLine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仿宋_GB2312"/>
          <w:b/>
          <w:sz w:val="28"/>
          <w:szCs w:val="32"/>
          <w:lang w:val="en-US" w:eastAsia="zh-CN"/>
        </w:rPr>
        <w:t>三、参加国家留学基金管理委员会设立并实施的国际组织实习项目的，可获得综合素质分10分。</w:t>
      </w:r>
    </w:p>
    <w:p w14:paraId="73D31DF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360" w:lineRule="auto" w:before="0"/>
        <w:ind w:firstLineChars="200" w:firstLine="482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32"/>
          <w:lang w:val="en-US" w:eastAsia="zh-CN"/>
        </w:rPr>
        <w:t>四、科研成果项目：仅限于学生本科阶段在核心期刊及以上刊物上，以独立作者或排序第一作者发表的与学业相关的科研论文（产权所属单位为河南农业大学）。根据刊物级别和排名认定：</w:t>
      </w:r>
      <w:r>
        <w:rPr>
          <w:rFonts w:hint="eastAsia" w:ascii="Times New Roman" w:hAnsi="Times New Roman" w:eastAsia="宋体" w:cs="仿宋_GB2312"/>
          <w:b w:val="0"/>
          <w:sz w:val="24"/>
          <w:szCs w:val="32"/>
          <w:highlight w:val="none"/>
          <w:lang w:val="en-US" w:eastAsia="zh-CN"/>
        </w:rPr>
        <w:t>中科院大类一区且影响因子10以上得分30，中科院大类一区影响因子10以下得分15，中科院大类二区得分10，中科院大类三区及以下得分5，中文核心期刊得分10。最高得30分。</w:t>
      </w:r>
    </w:p>
    <w:p w14:paraId="54ED21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80" w:line="360" w:lineRule="auto" w:before="0"/>
        <w:ind w:firstLineChars="200" w:firstLine="482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32"/>
          <w:lang w:val="en-US" w:eastAsia="zh-CN"/>
        </w:rPr>
        <w:t>五、竞赛获奖项目：仅限于作为主力成员（前3名）参加，与学业相关的中国国际大学生创新大赛（原中国“互联网+”大学生创新创业大赛）、“挑战杯”全国大学生课外</w:t>
      </w:r>
      <w:bookmarkStart w:id="0" w:name="_GoBack"/>
      <w:r>
        <w:rPr>
          <w:rFonts w:hint="eastAsia" w:ascii="Times New Roman" w:hAnsi="Times New Roman" w:eastAsia="宋体" w:cs="仿宋_GB2312"/>
          <w:b w:val="0"/>
          <w:sz w:val="24"/>
          <w:szCs w:val="32"/>
          <w:lang w:val="en-US" w:eastAsia="zh-CN"/>
        </w:rPr>
        <w:t>学术科技作品竞赛（含“挑战杯”中国大学生创业计划竞赛）、</w:t>
      </w:r>
      <w:bookmarkEnd w:id="0"/>
      <w:r>
        <w:rPr>
          <w:rFonts w:hint="eastAsia" w:ascii="Times New Roman" w:hAnsi="Times New Roman" w:eastAsia="宋体" w:cs="仿宋_GB2312"/>
          <w:b w:val="0"/>
          <w:sz w:val="24"/>
          <w:szCs w:val="32"/>
          <w:lang w:val="en-US" w:eastAsia="zh-CN"/>
        </w:rPr>
        <w:t>“创青春”中国青年创新创业大赛等三项国内权威竞赛，并获得三等奖或铜奖以上的奖励。根据获奖级别和名次认定：第一等级获奖的第1/2/3名得分40/35/30，第二等级获奖的第1/2/3名得分30/25/20，第三等级获奖的第1/2/3名得分20/15/10。最高得40分。</w:t>
      </w:r>
    </w:p>
    <w:p w14:paraId="2E8546D9"/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C7013D"/>
    <w:rsid w:val="1FC7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2025-09-03T02:06:00Z</dcterms:created>
  <dc:creator>无情</dc:creator>
  <cp:lastModifiedBy>无情</cp:lastModifiedBy>
  <dcterms:modified xsi:type="dcterms:W3CDTF">2025-09-03T02:06:50Z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2377A360DE45493199E129C110DC027A_11</vt:lpwstr>
  </property>
  <property fmtid="{D5CDD505-2E9C-101B-9397-08002B2CF9AE}" pid="4" name="KSOTemplateDocerSaveRecord">
    <vt:lpwstr>eyJoZGlkIjoiZjAyNTIxMWQxOTIxZTkxMDc0OTgxZTk0ZGNmOTc1M2MiLCJ1c2VySWQiOiI1NzAzNjgwNzEifQ==</vt:lpwstr>
  </property>
</Properties>
</file>