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公告】城乡建设学院2026年推荐优秀应届本科毕业生免试攻读硕士学位研究生工作实施细则-城乡建设学院</w:t>
      </w:r>
    </w:p>
    <w:p>
      <w:pPr>
        <w:spacing w:after="80" w:lineRule="auto" w:line="360"/>
        <w:ind w:firstLine="482"/>
        <w:jc w:val="both"/>
      </w:pPr>
      <w:r>
        <w:rPr>
          <w:rFonts w:ascii="Times New Roman" w:hAnsi="Times New Roman" w:eastAsia="宋体"/>
          <w:b w:val="0"/>
          <w:sz w:val="24"/>
        </w:rPr>
        <w:t>根据《山西农业大学推荐优秀应届本科毕业生免试攻读研究生遴选方案》《山西农业大学2026年推荐优秀应届本科毕业生免试攻读研究生工作方案》等有关文件精神，为进一步做好城乡建设学院2026年推荐优秀应届本科毕业生免试攻读硕士学位研究生工作，特制订本细则。</w:t>
      </w:r>
    </w:p>
    <w:p>
      <w:pPr>
        <w:spacing w:after="80" w:lineRule="auto" w:line="360"/>
        <w:ind w:firstLine="482"/>
        <w:jc w:val="both"/>
      </w:pPr>
      <w:r>
        <w:rPr>
          <w:rFonts w:ascii="Times New Roman" w:hAnsi="Times New Roman" w:eastAsia="宋体"/>
          <w:b w:val="0"/>
          <w:sz w:val="24"/>
        </w:rPr>
        <w:t>发布日期（推定）：2025年8月27日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学院成立推免生遴选工作领导小组，全面领导学院的推免工作。</w:t>
      </w:r>
    </w:p>
    <w:p>
      <w:pPr>
        <w:spacing w:after="80" w:lineRule="auto" w:line="360"/>
        <w:ind w:firstLine="482"/>
        <w:jc w:val="both"/>
      </w:pPr>
      <w:r>
        <w:rPr>
          <w:rFonts w:ascii="Times New Roman" w:hAnsi="Times New Roman" w:eastAsia="宋体"/>
          <w:b w:val="0"/>
          <w:sz w:val="24"/>
        </w:rPr>
        <w:t>组长：张鹏、段喜明</w:t>
      </w:r>
    </w:p>
    <w:p>
      <w:pPr>
        <w:spacing w:after="80" w:lineRule="auto" w:line="360"/>
        <w:ind w:firstLine="482"/>
        <w:jc w:val="both"/>
      </w:pPr>
      <w:r>
        <w:rPr>
          <w:rFonts w:ascii="Times New Roman" w:hAnsi="Times New Roman" w:eastAsia="宋体"/>
          <w:b w:val="0"/>
          <w:sz w:val="24"/>
        </w:rPr>
        <w:t>副组长：毛海涛、冯涛</w:t>
      </w:r>
    </w:p>
    <w:p>
      <w:pPr>
        <w:spacing w:after="80" w:lineRule="auto" w:line="360"/>
        <w:ind w:firstLine="482"/>
        <w:jc w:val="both"/>
      </w:pPr>
      <w:r>
        <w:rPr>
          <w:rFonts w:ascii="Times New Roman" w:hAnsi="Times New Roman" w:eastAsia="宋体"/>
          <w:b w:val="0"/>
          <w:sz w:val="24"/>
        </w:rPr>
        <w:t>成员：徐晓波、甄志磊</w:t>
      </w:r>
    </w:p>
    <w:p>
      <w:pPr>
        <w:spacing w:after="80" w:lineRule="auto" w:line="360"/>
        <w:ind w:firstLine="482"/>
        <w:jc w:val="both"/>
      </w:pPr>
      <w:r>
        <w:rPr>
          <w:rFonts w:ascii="Times New Roman" w:hAnsi="Times New Roman" w:eastAsia="宋体"/>
          <w:b w:val="0"/>
          <w:sz w:val="24"/>
        </w:rPr>
        <w:t>2. 学院成立推免生遴选工作专家审核小组。</w:t>
      </w:r>
    </w:p>
    <w:p>
      <w:pPr>
        <w:spacing w:before="160" w:after="80" w:lineRule="auto" w:line="360"/>
        <w:jc w:val="left"/>
      </w:pPr>
      <w:r>
        <w:rPr>
          <w:rFonts w:ascii="Times New Roman" w:hAnsi="Times New Roman" w:eastAsia="宋体"/>
          <w:b/>
          <w:sz w:val="28"/>
        </w:rPr>
        <w:t>二、遴选推荐</w:t>
      </w:r>
    </w:p>
    <w:p>
      <w:pPr>
        <w:spacing w:after="80" w:lineRule="auto" w:line="360"/>
        <w:ind w:firstLine="482"/>
        <w:jc w:val="both"/>
      </w:pPr>
      <w:r>
        <w:rPr>
          <w:rFonts w:ascii="Times New Roman" w:hAnsi="Times New Roman" w:eastAsia="宋体"/>
          <w:b w:val="0"/>
          <w:sz w:val="24"/>
        </w:rPr>
        <w:t>根据《山西农业大学2026年推荐优秀应届本科毕业生免试攻读研究生工作方案》，制订学院的具体推荐条件如下：</w:t>
      </w:r>
    </w:p>
    <w:p>
      <w:pPr>
        <w:spacing w:after="80" w:lineRule="auto" w:line="360"/>
        <w:ind w:firstLine="482"/>
        <w:jc w:val="both"/>
      </w:pPr>
      <w:r>
        <w:rPr>
          <w:rFonts w:ascii="Times New Roman" w:hAnsi="Times New Roman" w:eastAsia="宋体"/>
          <w:b w:val="0"/>
          <w:sz w:val="24"/>
        </w:rPr>
        <w:t>（一）推免基本条件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具有高尚的爱国主义情操和集体主义精神，社会主义信念坚定，模范践行社会主义核心价值观，社会责任感强，积极向上，身心健康；</w:t>
      </w:r>
    </w:p>
    <w:p>
      <w:pPr>
        <w:spacing w:after="80" w:lineRule="auto" w:line="360"/>
        <w:ind w:firstLine="482"/>
        <w:jc w:val="both"/>
      </w:pPr>
      <w:r>
        <w:rPr>
          <w:rFonts w:ascii="Times New Roman" w:hAnsi="Times New Roman" w:eastAsia="宋体"/>
          <w:b w:val="0"/>
          <w:sz w:val="24"/>
        </w:rPr>
        <w:t>2. 诚实守信，学风端正，遵纪守法，品行优良；</w:t>
      </w:r>
    </w:p>
    <w:p>
      <w:pPr>
        <w:spacing w:after="80" w:lineRule="auto" w:line="360"/>
        <w:ind w:firstLine="482"/>
        <w:jc w:val="both"/>
      </w:pPr>
      <w:r>
        <w:rPr>
          <w:rFonts w:ascii="Times New Roman" w:hAnsi="Times New Roman" w:eastAsia="宋体"/>
          <w:b w:val="0"/>
          <w:sz w:val="24"/>
        </w:rPr>
        <w:t>3. 纳入国家普通本科招生计划录取的应届毕业生（不含通过定向委培等特殊招生形式录取的、第二学士学位、国家有相关规定或者录取前与学校有明确约定不可参加推免的）且符合学校推免条件的；</w:t>
      </w:r>
    </w:p>
    <w:p>
      <w:pPr>
        <w:spacing w:after="80" w:lineRule="auto" w:line="360"/>
        <w:ind w:firstLine="482"/>
        <w:jc w:val="both"/>
      </w:pPr>
      <w:r>
        <w:rPr>
          <w:rFonts w:ascii="Times New Roman" w:hAnsi="Times New Roman" w:eastAsia="宋体"/>
          <w:b w:val="0"/>
          <w:sz w:val="24"/>
        </w:rPr>
        <w:t>4. 能达到学士学位授予要求；</w:t>
      </w:r>
    </w:p>
    <w:p>
      <w:pPr>
        <w:spacing w:after="80" w:lineRule="auto" w:line="360"/>
        <w:ind w:firstLine="482"/>
        <w:jc w:val="both"/>
      </w:pPr>
      <w:r>
        <w:rPr>
          <w:rFonts w:ascii="Times New Roman" w:hAnsi="Times New Roman" w:eastAsia="宋体"/>
          <w:b w:val="0"/>
          <w:sz w:val="24"/>
        </w:rPr>
        <w:t>5. 全国CET-4水平考试成绩不低于425分（外语为小语种的申请者必须达到同等水平）；</w:t>
      </w:r>
    </w:p>
    <w:p>
      <w:pPr>
        <w:spacing w:after="80" w:lineRule="auto" w:line="360"/>
        <w:ind w:firstLine="482"/>
        <w:jc w:val="both"/>
      </w:pPr>
      <w:r>
        <w:rPr>
          <w:rFonts w:ascii="Times New Roman" w:hAnsi="Times New Roman" w:eastAsia="宋体"/>
          <w:b w:val="0"/>
          <w:sz w:val="24"/>
        </w:rPr>
        <w:t>6. 前三学年的课程考核合格（五年制专业是前四学年），必修课平均学分绩点（GPA）居于本专业前20%；</w:t>
      </w:r>
    </w:p>
    <w:p>
      <w:pPr>
        <w:spacing w:after="80" w:lineRule="auto" w:line="360"/>
        <w:ind w:firstLine="482"/>
        <w:jc w:val="both"/>
      </w:pPr>
      <w:r>
        <w:rPr>
          <w:rFonts w:ascii="Times New Roman" w:hAnsi="Times New Roman" w:eastAsia="宋体"/>
          <w:b w:val="0"/>
          <w:sz w:val="24"/>
        </w:rPr>
        <w:t>7. 对于在校期间存在考试作弊行为，或因违反有关规定受过纪律处分的学生，实行“一票否决”。</w:t>
      </w:r>
    </w:p>
    <w:p>
      <w:pPr>
        <w:spacing w:after="80" w:lineRule="auto" w:line="360"/>
        <w:ind w:firstLine="482"/>
        <w:jc w:val="both"/>
      </w:pPr>
      <w:r>
        <w:rPr>
          <w:rFonts w:ascii="Times New Roman" w:hAnsi="Times New Roman" w:eastAsia="宋体"/>
          <w:b w:val="0"/>
          <w:sz w:val="24"/>
        </w:rPr>
        <w:t>（二）综合遴选办法</w:t>
      </w:r>
    </w:p>
    <w:p>
      <w:pPr>
        <w:spacing w:after="80" w:lineRule="auto" w:line="360"/>
        <w:ind w:firstLine="482"/>
        <w:jc w:val="both"/>
      </w:pPr>
      <w:r>
        <w:rPr>
          <w:rFonts w:ascii="Times New Roman" w:hAnsi="Times New Roman" w:eastAsia="宋体"/>
          <w:b w:val="0"/>
          <w:sz w:val="24"/>
        </w:rPr>
        <w:t>符合推免基本条件的基础上，按照综合遴选办法遴选。</w:t>
      </w:r>
    </w:p>
    <w:p>
      <w:pPr>
        <w:spacing w:after="80" w:lineRule="auto" w:line="360"/>
        <w:ind w:firstLine="482"/>
        <w:jc w:val="both"/>
      </w:pPr>
      <w:r>
        <w:rPr>
          <w:rFonts w:ascii="Times New Roman" w:hAnsi="Times New Roman" w:eastAsia="宋体"/>
          <w:b w:val="0"/>
          <w:sz w:val="24"/>
        </w:rPr>
        <w:t>1. 综合遴选成绩满分100分，由必修课平均学分绩点（GPA）成绩及综合评价指标成绩加权获得。其中，必修课平均学分绩点（GPA）成绩占综合遴选成绩的80%，综合评价指标成绩占综合遴选成绩的20%。</w:t>
      </w:r>
    </w:p>
    <w:p>
      <w:pPr>
        <w:spacing w:after="80" w:lineRule="auto" w:line="360"/>
        <w:ind w:firstLine="482"/>
        <w:jc w:val="both"/>
      </w:pPr>
      <w:r>
        <w:rPr>
          <w:rFonts w:ascii="Times New Roman" w:hAnsi="Times New Roman" w:eastAsia="宋体"/>
          <w:b w:val="0"/>
          <w:sz w:val="24"/>
        </w:rPr>
        <w:t>2. 综合评价指标成绩满分20分，由参军入伍服兵役、参加志愿服务（主要指支教、支农等具有较长时间服务的项目）、交流学习与实习、科研成果、竞赛获奖、主持省级及以上大学生科技创新课题、外语成绩、国家级或省级荣誉等8项全面发展价值导向指标构成。志愿服务以提供省部级获奖证书为准；科研成果、竞赛获奖根据具体内容、等级及名次赋分。在某一项指标中有多项得分情况时，得分不累加，只取最高级别的分值计算。</w:t>
      </w:r>
    </w:p>
    <w:p>
      <w:pPr>
        <w:spacing w:after="80" w:lineRule="auto" w:line="360"/>
        <w:ind w:firstLine="482"/>
        <w:jc w:val="both"/>
      </w:pPr>
      <w:r>
        <w:rPr>
          <w:rFonts w:ascii="Times New Roman" w:hAnsi="Times New Roman" w:eastAsia="宋体"/>
          <w:b w:val="0"/>
          <w:sz w:val="24"/>
        </w:rPr>
        <w:t>各项指标具体赋分如下：</w:t>
      </w:r>
    </w:p>
    <w:p>
      <w:pPr>
        <w:spacing w:after="80" w:lineRule="auto" w:line="360"/>
        <w:ind w:firstLine="482"/>
        <w:jc w:val="both"/>
      </w:pPr>
      <w:r>
        <w:rPr>
          <w:rFonts w:ascii="Times New Roman" w:hAnsi="Times New Roman" w:eastAsia="宋体"/>
          <w:b w:val="0"/>
          <w:sz w:val="24"/>
        </w:rPr>
        <w:t>（1）参军入伍服兵役，2.5分。</w:t>
      </w:r>
    </w:p>
    <w:p>
      <w:pPr>
        <w:spacing w:after="80" w:lineRule="auto" w:line="360"/>
        <w:ind w:firstLine="482"/>
        <w:jc w:val="both"/>
      </w:pPr>
      <w:r>
        <w:rPr>
          <w:rFonts w:ascii="Times New Roman" w:hAnsi="Times New Roman" w:eastAsia="宋体"/>
          <w:b w:val="0"/>
          <w:sz w:val="24"/>
        </w:rPr>
        <w:t>（2）参加志愿服务（主要指支教、支农等具有较长时间服务的项目，特指省部级设立的项目），2分。</w:t>
      </w:r>
    </w:p>
    <w:p>
      <w:pPr>
        <w:spacing w:after="80" w:lineRule="auto" w:line="360"/>
        <w:ind w:firstLine="482"/>
        <w:jc w:val="both"/>
      </w:pPr>
      <w:r>
        <w:rPr>
          <w:rFonts w:ascii="Times New Roman" w:hAnsi="Times New Roman" w:eastAsia="宋体"/>
          <w:b w:val="0"/>
          <w:sz w:val="24"/>
        </w:rPr>
        <w:t>（3）交流学习与实习：</w:t>
      </w:r>
    </w:p>
    <w:p>
      <w:pPr>
        <w:spacing w:after="80" w:lineRule="auto" w:line="360"/>
        <w:ind w:firstLine="482"/>
        <w:jc w:val="both"/>
      </w:pPr>
      <w:r>
        <w:rPr>
          <w:rFonts w:ascii="Times New Roman" w:hAnsi="Times New Roman" w:eastAsia="宋体"/>
          <w:b w:val="0"/>
          <w:sz w:val="24"/>
        </w:rPr>
        <w:t>到国际组织实习（特指省部级设立的项目），2分。</w:t>
      </w:r>
    </w:p>
    <w:p>
      <w:pPr>
        <w:spacing w:after="80" w:lineRule="auto" w:line="360"/>
        <w:ind w:firstLine="482"/>
        <w:jc w:val="both"/>
      </w:pPr>
      <w:r>
        <w:rPr>
          <w:rFonts w:ascii="Times New Roman" w:hAnsi="Times New Roman" w:eastAsia="宋体"/>
          <w:b w:val="0"/>
          <w:sz w:val="24"/>
        </w:rPr>
        <w:t>校际交流学习（特指学校选拔派出），1.5分。校际交流生须完成规定时长的交流学习，且在交流学习期间无挂科、无违反交流所在学校管理规定的记录。</w:t>
      </w:r>
    </w:p>
    <w:p>
      <w:pPr>
        <w:spacing w:after="80" w:lineRule="auto" w:line="360"/>
        <w:ind w:firstLine="482"/>
        <w:jc w:val="both"/>
      </w:pPr>
      <w:r>
        <w:rPr>
          <w:rFonts w:ascii="Times New Roman" w:hAnsi="Times New Roman" w:eastAsia="宋体"/>
          <w:b w:val="0"/>
          <w:sz w:val="24"/>
        </w:rPr>
        <w:t>（4）科研成果：最高分值3.5分。</w:t>
      </w:r>
    </w:p>
    <w:p>
      <w:pPr>
        <w:spacing w:after="80" w:lineRule="auto" w:line="360"/>
        <w:ind w:firstLine="482"/>
        <w:jc w:val="both"/>
      </w:pPr>
      <w:r>
        <w:rPr>
          <w:rFonts w:ascii="Times New Roman" w:hAnsi="Times New Roman" w:eastAsia="宋体"/>
          <w:b w:val="0"/>
          <w:sz w:val="24"/>
        </w:rPr>
        <w:t>①论文：按照学校高水平期刊认定标准及目录（最近年度发布），仅限于学生本科阶段在G3及以上或北大核心以独立作者或第一作者发表的与本专业相关的科研论文，署名单位须为山西农业大学，论文须为正式发表成果，参评以前至少须有刊物录用证明。学生与直系亲属或学历、职称、职务明显高于本人者合作的科研论文仅作参考，不纳入评价成绩计算。发表G3级别及以上论文，计3.5分；发表北大核心论文，计2.5分。</w:t>
      </w:r>
    </w:p>
    <w:p>
      <w:pPr>
        <w:spacing w:after="80" w:lineRule="auto" w:line="360"/>
        <w:ind w:firstLine="482"/>
        <w:jc w:val="both"/>
      </w:pPr>
      <w:r>
        <w:rPr>
          <w:rFonts w:ascii="Times New Roman" w:hAnsi="Times New Roman" w:eastAsia="宋体"/>
          <w:b w:val="0"/>
          <w:sz w:val="24"/>
        </w:rPr>
        <w:t>②专利：在校期间授权国家发明专利（排名第1）计3.5分，其他排名不计分，须以山西农业大学为署名第一单位。</w:t>
      </w:r>
    </w:p>
    <w:p>
      <w:pPr>
        <w:spacing w:after="80" w:lineRule="auto" w:line="360"/>
        <w:ind w:firstLine="482"/>
        <w:jc w:val="both"/>
      </w:pPr>
      <w:r>
        <w:rPr>
          <w:rFonts w:ascii="Times New Roman" w:hAnsi="Times New Roman" w:eastAsia="宋体"/>
          <w:b w:val="0"/>
          <w:sz w:val="24"/>
        </w:rPr>
        <w:t>（5）竞赛获奖：参考中国高等教育学会发布的全国大学生竞赛分析报告参赛目录（参照最近发布），将竞赛分为三类，其中：</w:t>
      </w:r>
    </w:p>
    <w:p>
      <w:pPr>
        <w:spacing w:after="80" w:lineRule="auto" w:line="360"/>
        <w:ind w:firstLine="482"/>
        <w:jc w:val="both"/>
      </w:pPr>
      <w:r>
        <w:rPr>
          <w:rFonts w:ascii="Times New Roman" w:hAnsi="Times New Roman" w:eastAsia="宋体"/>
          <w:b w:val="0"/>
          <w:sz w:val="24"/>
        </w:rPr>
        <w:t>Ⅰ类竞赛：仅指竞赛目录内中国国际大学生创新大赛、“挑战杯”全国大学生课外学术科技作品竞赛、“挑战杯”中国大学生创业计划竞赛。</w:t>
      </w:r>
    </w:p>
    <w:p>
      <w:pPr>
        <w:spacing w:after="80" w:lineRule="auto" w:line="360"/>
        <w:ind w:firstLine="482"/>
        <w:jc w:val="both"/>
      </w:pPr>
      <w:r>
        <w:rPr>
          <w:rFonts w:ascii="Times New Roman" w:hAnsi="Times New Roman" w:eastAsia="宋体"/>
          <w:b w:val="0"/>
          <w:sz w:val="24"/>
        </w:rPr>
        <w:t>Ⅱ类竞赛：竞赛目录内上述Ⅰ类竞赛之外的。</w:t>
      </w:r>
    </w:p>
    <w:p>
      <w:pPr>
        <w:spacing w:after="80" w:lineRule="auto" w:line="360"/>
        <w:ind w:firstLine="482"/>
        <w:jc w:val="both"/>
      </w:pPr>
      <w:r>
        <w:rPr>
          <w:rFonts w:ascii="Times New Roman" w:hAnsi="Times New Roman" w:eastAsia="宋体"/>
          <w:b w:val="0"/>
          <w:sz w:val="24"/>
        </w:rPr>
        <w:t>Ⅲ类竞赛：竞赛目录外，团中央、教育部等部门主办的其他大学生创新创业竞赛、各专业类教学指导委员会或一级学会主办的大学生专业技能大赛等。</w:t>
      </w:r>
    </w:p>
    <w:p>
      <w:pPr>
        <w:spacing w:after="80" w:lineRule="auto" w:line="360"/>
        <w:ind w:firstLine="482"/>
        <w:jc w:val="both"/>
      </w:pPr>
      <w:r>
        <w:rPr>
          <w:rFonts w:ascii="Times New Roman" w:hAnsi="Times New Roman" w:eastAsia="宋体"/>
          <w:b w:val="0"/>
          <w:sz w:val="24"/>
        </w:rPr>
        <w:t>对于Ⅱ类竞赛和Ⅲ类竞赛，在不低于上述赛事要求的情况下，各院（部）可根据专业实际自行建立参考目录。国际赛事参照执行，但不得低于国内赛事相关要求。</w:t>
      </w:r>
    </w:p>
    <w:p>
      <w:pPr>
        <w:spacing w:after="80" w:lineRule="auto" w:line="360"/>
        <w:ind w:firstLine="482"/>
        <w:jc w:val="both"/>
      </w:pPr>
      <w:r>
        <w:rPr>
          <w:rFonts w:ascii="Times New Roman" w:hAnsi="Times New Roman" w:eastAsia="宋体"/>
          <w:b w:val="0"/>
          <w:sz w:val="24"/>
        </w:rPr>
        <w:t>竞赛类别分值：Ⅰ类竞赛3.5分，Ⅱ类竞赛2.5分，Ⅲ类竞赛2分。</w:t>
      </w:r>
    </w:p>
    <w:p>
      <w:pPr>
        <w:spacing w:after="80" w:lineRule="auto" w:line="360"/>
        <w:ind w:firstLine="482"/>
        <w:jc w:val="both"/>
      </w:pPr>
      <w:r>
        <w:rPr>
          <w:rFonts w:ascii="Times New Roman" w:hAnsi="Times New Roman" w:eastAsia="宋体"/>
          <w:b w:val="0"/>
          <w:sz w:val="24"/>
        </w:rPr>
        <w:t>奖项等级权重：国家级前三等级由高到低依次为1、0.9、0.8，省级第一等级0.7。</w:t>
      </w:r>
    </w:p>
    <w:p>
      <w:pPr>
        <w:spacing w:after="80" w:lineRule="auto" w:line="360"/>
        <w:ind w:firstLine="482"/>
        <w:jc w:val="both"/>
      </w:pPr>
      <w:r>
        <w:rPr>
          <w:rFonts w:ascii="Times New Roman" w:hAnsi="Times New Roman" w:eastAsia="宋体"/>
          <w:b w:val="0"/>
          <w:sz w:val="24"/>
        </w:rPr>
        <w:t>参赛人员证书排名权重：主持人或负责人1，排名第二至五的0.8，排名第六至十的0.6，排名第十之后的0.4。</w:t>
      </w:r>
    </w:p>
    <w:p>
      <w:pPr>
        <w:spacing w:after="80" w:lineRule="auto" w:line="360"/>
        <w:ind w:firstLine="482"/>
        <w:jc w:val="both"/>
      </w:pPr>
      <w:r>
        <w:rPr>
          <w:rFonts w:ascii="Times New Roman" w:hAnsi="Times New Roman" w:eastAsia="宋体"/>
          <w:b w:val="0"/>
          <w:sz w:val="24"/>
        </w:rPr>
        <w:t>该项指标得分=竞赛类别得分×奖项等级权重×参赛人员证书排名权重。获得Ⅰ类竞赛国家级第一等级的主持人或负责人，在符合推免基本条件的基础上，经学校推免生遴选工作领导小组审议通过后，可直接获得推免生资格，无需参加综合评价。</w:t>
      </w:r>
    </w:p>
    <w:p>
      <w:pPr>
        <w:spacing w:after="80" w:lineRule="auto" w:line="360"/>
        <w:ind w:firstLine="482"/>
        <w:jc w:val="both"/>
      </w:pPr>
      <w:r>
        <w:rPr>
          <w:rFonts w:ascii="Times New Roman" w:hAnsi="Times New Roman" w:eastAsia="宋体"/>
          <w:b w:val="0"/>
          <w:sz w:val="24"/>
        </w:rPr>
        <w:t>（6）主持省级及以上大学生科技创新课题：</w:t>
      </w:r>
    </w:p>
    <w:p>
      <w:pPr>
        <w:spacing w:after="80" w:lineRule="auto" w:line="360"/>
        <w:ind w:firstLine="482"/>
        <w:jc w:val="both"/>
      </w:pPr>
      <w:r>
        <w:rPr>
          <w:rFonts w:ascii="Times New Roman" w:hAnsi="Times New Roman" w:eastAsia="宋体"/>
          <w:b w:val="0"/>
          <w:sz w:val="24"/>
        </w:rPr>
        <w:t>主持国家级大学生创新训练计划项目，结题验收合格，计2分；主持省级大学生创新训练计划项目，结题验收合格，计1分。</w:t>
      </w:r>
    </w:p>
    <w:p>
      <w:pPr>
        <w:spacing w:after="80" w:lineRule="auto" w:line="360"/>
        <w:ind w:firstLine="482"/>
        <w:jc w:val="both"/>
      </w:pPr>
      <w:r>
        <w:rPr>
          <w:rFonts w:ascii="Times New Roman" w:hAnsi="Times New Roman" w:eastAsia="宋体"/>
          <w:b w:val="0"/>
          <w:sz w:val="24"/>
        </w:rPr>
        <w:t>（7）外语成绩，须达到或超过相应分数线，且语种与学生本人在校修读的主修语种一致，计算办法为：该项得分=本人成绩/相应科目满分×2.5。分两类：</w:t>
      </w:r>
    </w:p>
    <w:p>
      <w:pPr>
        <w:spacing w:after="80" w:lineRule="auto" w:line="360"/>
        <w:ind w:firstLine="482"/>
        <w:jc w:val="both"/>
      </w:pPr>
      <w:r>
        <w:rPr>
          <w:rFonts w:ascii="Times New Roman" w:hAnsi="Times New Roman" w:eastAsia="宋体"/>
          <w:b w:val="0"/>
          <w:sz w:val="24"/>
        </w:rPr>
        <w:t>①由教育部教育考试院实施的：CET6≥425；小语种（日语、俄语、德语、法语）六级≥60。</w:t>
      </w:r>
    </w:p>
    <w:p>
      <w:pPr>
        <w:spacing w:after="80" w:lineRule="auto" w:line="360"/>
        <w:ind w:firstLine="482"/>
        <w:jc w:val="both"/>
      </w:pPr>
      <w:r>
        <w:rPr>
          <w:rFonts w:ascii="Times New Roman" w:hAnsi="Times New Roman" w:eastAsia="宋体"/>
          <w:b w:val="0"/>
          <w:sz w:val="24"/>
        </w:rPr>
        <w:t>②由其他国际机构实施的：雅思≥6.5，托福≥90，PTE≥60；其他语种分数线参照CET6及格线。</w:t>
      </w:r>
    </w:p>
    <w:p>
      <w:pPr>
        <w:spacing w:after="80" w:lineRule="auto" w:line="360"/>
        <w:ind w:firstLine="482"/>
        <w:jc w:val="both"/>
      </w:pPr>
      <w:r>
        <w:rPr>
          <w:rFonts w:ascii="Times New Roman" w:hAnsi="Times New Roman" w:eastAsia="宋体"/>
          <w:b w:val="0"/>
          <w:sz w:val="24"/>
        </w:rPr>
        <w:t>（8）国家级或省级荣誉称号：获得全国优秀大学生、中国大学生年度人物、中国大学生自强之星等国家荣誉称号，计2分。获得省级优秀大学生、省级大学生年度人物等省级荣誉称号，计1分。</w:t>
      </w:r>
    </w:p>
    <w:p>
      <w:pPr>
        <w:spacing w:after="80" w:lineRule="auto" w:line="360"/>
        <w:ind w:firstLine="482"/>
        <w:jc w:val="both"/>
      </w:pPr>
      <w:r>
        <w:rPr>
          <w:rFonts w:ascii="Times New Roman" w:hAnsi="Times New Roman" w:eastAsia="宋体"/>
          <w:b w:val="0"/>
          <w:sz w:val="24"/>
        </w:rPr>
        <w:t>以上各项指标统计截止时间为申请推免年度文件下达之日。总分相同条件下，按照学生的成绩绩点、外语六级、国家级荣誉、科研成果、大学生科技创新课题、竞赛获奖进行排名。</w:t>
      </w:r>
    </w:p>
    <w:p>
      <w:pPr>
        <w:spacing w:after="80" w:lineRule="auto" w:line="360"/>
        <w:ind w:firstLine="482"/>
        <w:jc w:val="both"/>
      </w:pPr>
      <w:r>
        <w:rPr>
          <w:rFonts w:ascii="Times New Roman" w:hAnsi="Times New Roman" w:eastAsia="宋体"/>
          <w:b w:val="0"/>
          <w:sz w:val="24"/>
        </w:rPr>
        <w:t>申请推免的学生是学校经省教育厅批准设立“拔尖创新型农林人才本硕统筹试点专业”的，按照《山西农业大学本硕统筹实验班管理办法》和各院（部）相关规定执行。</w:t>
      </w:r>
    </w:p>
    <w:p>
      <w:pPr>
        <w:spacing w:after="80" w:lineRule="auto" w:line="360"/>
        <w:ind w:firstLine="482"/>
        <w:jc w:val="both"/>
      </w:pPr>
      <w:r>
        <w:rPr>
          <w:rFonts w:ascii="Times New Roman" w:hAnsi="Times New Roman" w:eastAsia="宋体"/>
          <w:b w:val="0"/>
          <w:sz w:val="24"/>
        </w:rPr>
        <w:t>3. 必修课平均学分绩点（GPA）计算办法严格按照《山西农业大学本科生学籍管理办法》第五章有关条款执行，其中，曾不及格课程成绩的绩点按照上述办法第五章第二十四条打折计算。综合评价指标由各院（部）推免生遴选工作领导小组负责审核学生出具的证明材料，并进行公示。对各院（部）推免生遴选工作领导小组认定存在争议的加分指标，由学校推免生遴选工作领导小组负责进行最终裁定。</w:t>
      </w:r>
    </w:p>
    <w:p>
      <w:pPr>
        <w:spacing w:after="80" w:lineRule="auto" w:line="360"/>
        <w:ind w:firstLine="482"/>
        <w:jc w:val="both"/>
      </w:pPr>
      <w:r>
        <w:rPr>
          <w:rFonts w:ascii="Times New Roman" w:hAnsi="Times New Roman" w:eastAsia="宋体"/>
          <w:b w:val="0"/>
          <w:sz w:val="24"/>
        </w:rPr>
        <w:t>4. 综合遴选成绩=必修课平均学分绩点（GPA）/5×80+综合评价指标成绩。</w:t>
      </w:r>
    </w:p>
    <w:p>
      <w:pPr>
        <w:spacing w:after="80" w:lineRule="auto" w:line="360"/>
        <w:ind w:firstLine="482"/>
        <w:jc w:val="both"/>
      </w:pPr>
      <w:r>
        <w:rPr>
          <w:rFonts w:ascii="Times New Roman" w:hAnsi="Times New Roman" w:eastAsia="宋体"/>
          <w:b w:val="0"/>
          <w:sz w:val="24"/>
        </w:rPr>
        <w:t>5. 学院推免生遴选工作领导小组负责对本单位申请推荐免试学生综合遴选成绩进行排序并公示，按照学生综合遴选成绩及本单位推荐优秀本科生名额确定拟推荐名单，上报学校推免生遴选工作领导小组。学校汇总各单位推免生名单，进行公示。</w:t>
      </w:r>
    </w:p>
    <w:p>
      <w:pPr>
        <w:spacing w:before="160" w:after="80" w:lineRule="auto" w:line="360"/>
        <w:jc w:val="left"/>
      </w:pPr>
      <w:r>
        <w:rPr>
          <w:rFonts w:ascii="Times New Roman" w:hAnsi="Times New Roman" w:eastAsia="宋体"/>
          <w:b/>
          <w:sz w:val="28"/>
        </w:rPr>
        <w:t>三、指标分配</w:t>
      </w:r>
    </w:p>
    <w:p>
      <w:pPr>
        <w:spacing w:after="80" w:lineRule="auto" w:line="360"/>
        <w:ind w:firstLine="482"/>
        <w:jc w:val="both"/>
      </w:pPr>
      <w:r>
        <w:rPr>
          <w:rFonts w:ascii="Times New Roman" w:hAnsi="Times New Roman" w:eastAsia="宋体"/>
          <w:b w:val="0"/>
          <w:sz w:val="24"/>
        </w:rPr>
        <w:t>1. 基础推免指标分配</w:t>
      </w:r>
    </w:p>
    <w:p>
      <w:pPr>
        <w:spacing w:after="80" w:lineRule="auto" w:line="360"/>
        <w:ind w:firstLine="482"/>
        <w:jc w:val="both"/>
      </w:pPr>
      <w:r>
        <w:rPr>
          <w:rFonts w:ascii="Times New Roman" w:hAnsi="Times New Roman" w:eastAsia="宋体"/>
          <w:b w:val="0"/>
          <w:sz w:val="24"/>
        </w:rPr>
        <w:t>本年度学校下达学院推免“人数指标”11名、“倾斜指标”1名（限定为省级一流专业——农业水利工程专业的学生）。</w:t>
      </w:r>
    </w:p>
    <w:p>
      <w:pPr>
        <w:spacing w:after="80" w:lineRule="auto" w:line="360"/>
        <w:ind w:firstLine="482"/>
        <w:jc w:val="both"/>
      </w:pPr>
      <w:r>
        <w:rPr>
          <w:rFonts w:ascii="Times New Roman" w:hAnsi="Times New Roman" w:eastAsia="宋体"/>
          <w:b w:val="0"/>
          <w:sz w:val="24"/>
        </w:rPr>
        <w:t>按照学校文件要求，基础名额严格按照专业人数按统一比率折算后向各专业分配。</w:t>
      </w:r>
    </w:p>
    <w:p>
      <w:pPr>
        <w:spacing w:after="80" w:lineRule="auto" w:line="360"/>
        <w:ind w:firstLine="482"/>
        <w:jc w:val="both"/>
      </w:pPr>
      <w:r>
        <w:rPr>
          <w:rFonts w:ascii="Times New Roman" w:hAnsi="Times New Roman" w:eastAsia="宋体"/>
          <w:b w:val="0"/>
          <w:sz w:val="24"/>
        </w:rPr>
        <w:t>2. 支持性推免指标分配</w:t>
      </w:r>
    </w:p>
    <w:p>
      <w:pPr>
        <w:spacing w:after="80" w:lineRule="auto" w:line="360"/>
        <w:ind w:firstLine="482"/>
        <w:jc w:val="both"/>
      </w:pPr>
      <w:r>
        <w:rPr>
          <w:rFonts w:ascii="Times New Roman" w:hAnsi="Times New Roman" w:eastAsia="宋体"/>
          <w:b w:val="0"/>
          <w:sz w:val="24"/>
        </w:rPr>
        <w:t>支持性指标和奖励性指标具有专业指向性，只能向指定专业分配。学院支持性指标指定为省一流专业——农业水利工程专业，因此该指标只能分配给农业水利工程专业。</w:t>
      </w:r>
    </w:p>
    <w:p>
      <w:pPr>
        <w:spacing w:after="80" w:lineRule="auto" w:line="360"/>
        <w:ind w:firstLine="482"/>
        <w:jc w:val="both"/>
      </w:pPr>
      <w:r>
        <w:rPr>
          <w:rFonts w:ascii="Times New Roman" w:hAnsi="Times New Roman" w:eastAsia="宋体"/>
          <w:b w:val="0"/>
          <w:sz w:val="24"/>
        </w:rPr>
        <w:t>3. 最终指标分配</w:t>
      </w:r>
    </w:p>
    <w:p>
      <w:pPr>
        <w:spacing w:after="80" w:lineRule="auto" w:line="360"/>
        <w:ind w:firstLine="482"/>
        <w:jc w:val="both"/>
      </w:pPr>
      <w:r>
        <w:rPr>
          <w:rFonts w:ascii="Times New Roman" w:hAnsi="Times New Roman" w:eastAsia="宋体"/>
          <w:b w:val="0"/>
          <w:sz w:val="24"/>
        </w:rPr>
        <w:t>综合基础推免指标分配和支持性推免指标分配，各专业推免指标分别为：农业水利工程专业5人、城乡规划专业2人、土木工程专业1人、风景园林专业4人，合计12人。</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1. 制定实施细则（2025年8月26日-8月28日）</w:t>
      </w:r>
    </w:p>
    <w:p>
      <w:pPr>
        <w:spacing w:after="80" w:lineRule="auto" w:line="360"/>
        <w:ind w:firstLine="482"/>
        <w:jc w:val="both"/>
      </w:pPr>
      <w:r>
        <w:rPr>
          <w:rFonts w:ascii="Times New Roman" w:hAnsi="Times New Roman" w:eastAsia="宋体"/>
          <w:b w:val="0"/>
          <w:sz w:val="24"/>
        </w:rPr>
        <w:t>学院召开推免工作小组会议，研究、制订2026年推免工作实施细则，报教务部审核备案，审核通过后，在学院网站公开，并向全体学生做好政策宣传工作。</w:t>
      </w:r>
    </w:p>
    <w:p>
      <w:pPr>
        <w:spacing w:after="80" w:lineRule="auto" w:line="360"/>
        <w:ind w:firstLine="482"/>
        <w:jc w:val="both"/>
      </w:pPr>
      <w:r>
        <w:rPr>
          <w:rFonts w:ascii="Times New Roman" w:hAnsi="Times New Roman" w:eastAsia="宋体"/>
          <w:b w:val="0"/>
          <w:sz w:val="24"/>
        </w:rPr>
        <w:t>2. 提交申请材料（2025年8月29日-8月30日）</w:t>
      </w:r>
    </w:p>
    <w:p>
      <w:pPr>
        <w:spacing w:after="80" w:lineRule="auto" w:line="360"/>
        <w:ind w:firstLine="482"/>
        <w:jc w:val="both"/>
      </w:pPr>
      <w:r>
        <w:rPr>
          <w:rFonts w:ascii="Times New Roman" w:hAnsi="Times New Roman" w:eastAsia="宋体"/>
          <w:b w:val="0"/>
          <w:sz w:val="24"/>
        </w:rPr>
        <w:t>符合申请条件的学生，在规定时间内向学院提交《山西农业大学推荐免试攻读研究生思想品德考核表》《山西农业大学推荐免试攻读研究生资格申请表》《山西农业大学推荐免试攻读研究生综合评价成绩计算表》及相应证明支撑材料。逾期不再受理。</w:t>
      </w:r>
    </w:p>
    <w:p>
      <w:pPr>
        <w:spacing w:after="80" w:lineRule="auto" w:line="360"/>
        <w:ind w:firstLine="482"/>
        <w:jc w:val="both"/>
      </w:pPr>
      <w:r>
        <w:rPr>
          <w:rFonts w:ascii="Times New Roman" w:hAnsi="Times New Roman" w:eastAsia="宋体"/>
          <w:b w:val="0"/>
          <w:sz w:val="24"/>
        </w:rPr>
        <w:t>3. 院（部）审核公示（2025年8月31日-9月5日）</w:t>
      </w:r>
    </w:p>
    <w:p>
      <w:pPr>
        <w:spacing w:after="80" w:lineRule="auto" w:line="360"/>
        <w:ind w:firstLine="482"/>
        <w:jc w:val="both"/>
      </w:pPr>
      <w:r>
        <w:rPr>
          <w:rFonts w:ascii="Times New Roman" w:hAnsi="Times New Roman" w:eastAsia="宋体"/>
          <w:b w:val="0"/>
          <w:sz w:val="24"/>
        </w:rPr>
        <w:t>学院推免工作小组对符合条件申请者GPA排名、综合评价指标材料审核，计算综合遴选成绩，按照各专业推荐名额，确定学院拟推荐学生名单，填报《城乡建设学院2026年推荐优秀应届本科毕业生免试攻读研究生汇总表》和公示名单，公示不少于3日。</w:t>
      </w:r>
    </w:p>
    <w:p>
      <w:pPr>
        <w:spacing w:after="80" w:lineRule="auto" w:line="360"/>
        <w:ind w:firstLine="482"/>
        <w:jc w:val="both"/>
      </w:pPr>
      <w:r>
        <w:rPr>
          <w:rFonts w:ascii="Times New Roman" w:hAnsi="Times New Roman" w:eastAsia="宋体"/>
          <w:b w:val="0"/>
          <w:sz w:val="24"/>
        </w:rPr>
        <w:t>4. 学校审核（2025年9月6日-9月14日）</w:t>
      </w:r>
    </w:p>
    <w:p>
      <w:pPr>
        <w:spacing w:after="80" w:lineRule="auto" w:line="360"/>
        <w:ind w:firstLine="482"/>
        <w:jc w:val="both"/>
      </w:pPr>
      <w:r>
        <w:rPr>
          <w:rFonts w:ascii="Times New Roman" w:hAnsi="Times New Roman" w:eastAsia="宋体"/>
          <w:b w:val="0"/>
          <w:sz w:val="24"/>
        </w:rPr>
        <w:t>学校组织不少于7人组成的专家组对学院提交的拟推荐学生进行审核。审核通过后对取得推荐资格的学生名单（含姓名、院系、综合遴选考核成绩等）通过学校网站和推免服务系统公示，公示时间不少于7日。</w:t>
      </w:r>
    </w:p>
    <w:p>
      <w:pPr>
        <w:spacing w:after="80" w:lineRule="auto" w:line="360"/>
        <w:ind w:firstLine="482"/>
        <w:jc w:val="both"/>
      </w:pPr>
      <w:r>
        <w:rPr>
          <w:rFonts w:ascii="Times New Roman" w:hAnsi="Times New Roman" w:eastAsia="宋体"/>
          <w:b w:val="0"/>
          <w:sz w:val="24"/>
        </w:rPr>
        <w:t>5. 名单报送（2025年9月15日）</w:t>
      </w:r>
    </w:p>
    <w:p>
      <w:pPr>
        <w:spacing w:after="80" w:lineRule="auto" w:line="360"/>
        <w:ind w:firstLine="482"/>
        <w:jc w:val="both"/>
      </w:pPr>
      <w:r>
        <w:rPr>
          <w:rFonts w:ascii="Times New Roman" w:hAnsi="Times New Roman" w:eastAsia="宋体"/>
          <w:b w:val="0"/>
          <w:sz w:val="24"/>
        </w:rPr>
        <w:t>公示期满且无异议后，学校将最终推荐名单通过“推免服务系统”报送省招生考试管理中心进行资格审核，并按要求向上级部门备案。</w:t>
      </w:r>
    </w:p>
    <w:p>
      <w:pPr>
        <w:spacing w:after="80" w:lineRule="auto" w:line="360"/>
        <w:ind w:firstLine="482"/>
        <w:jc w:val="both"/>
      </w:pPr>
      <w:r>
        <w:rPr>
          <w:rFonts w:ascii="Times New Roman" w:hAnsi="Times New Roman" w:eastAsia="宋体"/>
          <w:b w:val="0"/>
          <w:sz w:val="24"/>
        </w:rPr>
        <w:t>推荐工作于2025年9月15日全部结束。</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本细则未尽事宜，由城乡建设学院2026年推免生遴选工作领导小组负责解释。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