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3169"/>
        <w:spacing w:before="71" w:line="221" w:lineRule="auto"/>
        <w:outlineLvl w:val="0"/>
        <w:rPr>
          <w:sz w:val="35"/>
          <w:szCs w:val="35"/>
        </w:rPr>
      </w:pPr>
      <w:r>
        <w:rPr>
          <w:sz w:val="35"/>
          <w:szCs w:val="35"/>
          <w:b/>
          <w:bCs/>
          <w:spacing w:val="-14"/>
        </w:rPr>
        <w:t>生命科学技术学院</w:t>
      </w:r>
    </w:p>
    <w:p>
      <w:pPr>
        <w:pStyle w:val="BodyText"/>
        <w:ind w:left="2839" w:right="1930" w:hanging="2350"/>
        <w:spacing w:before="160" w:line="321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-14"/>
        </w:rPr>
        <w:t>推荐优秀应届本科毕业生免试攻读硕士学位研究生</w:t>
      </w:r>
      <w:r>
        <w:rPr>
          <w:sz w:val="35"/>
          <w:szCs w:val="35"/>
          <w:spacing w:val="4"/>
        </w:rPr>
        <w:t xml:space="preserve"> </w:t>
      </w:r>
      <w:r>
        <w:rPr>
          <w:sz w:val="35"/>
          <w:szCs w:val="35"/>
          <w:b/>
          <w:bCs/>
          <w:spacing w:val="-16"/>
        </w:rPr>
        <w:t>工作领导小组名单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pStyle w:val="BodyText"/>
        <w:ind w:left="245" w:right="1749" w:firstLine="570"/>
        <w:spacing w:before="91" w:line="390" w:lineRule="auto"/>
        <w:jc w:val="both"/>
        <w:rPr/>
      </w:pPr>
      <w:r>
        <w:rPr>
          <w:spacing w:val="-18"/>
        </w:rPr>
        <w:t>根据《关于进一步规范和加强推荐优秀应届本科毕业生</w:t>
      </w:r>
      <w:r>
        <w:rPr>
          <w:spacing w:val="-19"/>
        </w:rPr>
        <w:t>免试攻读</w:t>
      </w:r>
      <w:r>
        <w:rPr/>
        <w:t xml:space="preserve"> </w:t>
      </w:r>
      <w:r>
        <w:rPr>
          <w:spacing w:val="9"/>
        </w:rPr>
        <w:t>硕士研究生工作的通知》(教育厅(2020)12号)和《长春理工大</w:t>
      </w:r>
      <w:r>
        <w:rPr>
          <w:spacing w:val="1"/>
        </w:rPr>
        <w:t xml:space="preserve"> </w:t>
      </w:r>
      <w:r>
        <w:rPr>
          <w:spacing w:val="-14"/>
        </w:rPr>
        <w:t>学推荐优秀应届本科毕业生免试攻读硕士研究生工作管理办法》(长</w:t>
      </w:r>
      <w:r>
        <w:rPr>
          <w:spacing w:val="14"/>
        </w:rPr>
        <w:t xml:space="preserve"> </w:t>
      </w:r>
      <w:r>
        <w:rPr>
          <w:spacing w:val="-4"/>
        </w:rPr>
        <w:t>理工教字〔2021〕71号)文件精神和《关于做好2026年推荐优秀应</w:t>
      </w:r>
      <w:r>
        <w:rPr>
          <w:spacing w:val="13"/>
        </w:rPr>
        <w:t xml:space="preserve"> </w:t>
      </w:r>
      <w:r>
        <w:rPr>
          <w:spacing w:val="-13"/>
        </w:rPr>
        <w:t>届本科毕业生免试攻读硕士学位研究生工作的通知〔2025〕62号》,</w:t>
      </w:r>
      <w:r>
        <w:rPr>
          <w:spacing w:val="10"/>
        </w:rPr>
        <w:t xml:space="preserve"> </w:t>
      </w:r>
      <w:r>
        <w:rPr>
          <w:spacing w:val="-11"/>
        </w:rPr>
        <w:t>学院成立推荐优秀应届本科毕业生免试攻读硕士学位研究生工作领</w:t>
      </w:r>
      <w:r>
        <w:rPr>
          <w:spacing w:val="18"/>
        </w:rPr>
        <w:t xml:space="preserve"> </w:t>
      </w:r>
      <w:r>
        <w:rPr>
          <w:spacing w:val="-20"/>
        </w:rPr>
        <w:t>导小组，名单如下：</w:t>
      </w:r>
    </w:p>
    <w:p>
      <w:pPr>
        <w:pStyle w:val="BodyText"/>
        <w:ind w:left="245"/>
        <w:spacing w:line="221" w:lineRule="auto"/>
        <w:rPr/>
      </w:pPr>
      <w:r>
        <w:rPr/>
        <w:t>组</w:t>
      </w:r>
      <w:r>
        <w:rPr/>
        <w:t xml:space="preserve">  </w:t>
      </w:r>
      <w:r>
        <w:rPr/>
        <w:t>长：</w:t>
      </w:r>
      <w:r>
        <w:rPr>
          <w:spacing w:val="-49"/>
        </w:rPr>
        <w:t xml:space="preserve"> </w:t>
      </w:r>
      <w:r>
        <w:rPr/>
        <w:t>庞春颖孙永生</w:t>
      </w:r>
    </w:p>
    <w:p>
      <w:pPr>
        <w:pStyle w:val="BodyText"/>
        <w:ind w:left="245"/>
        <w:spacing w:before="256" w:line="222" w:lineRule="auto"/>
        <w:rPr/>
      </w:pPr>
      <w:r>
        <w:rPr>
          <w:spacing w:val="2"/>
        </w:rPr>
        <w:t>副组长：</w:t>
      </w:r>
      <w:r>
        <w:rPr>
          <w:spacing w:val="-59"/>
        </w:rPr>
        <w:t xml:space="preserve"> </w:t>
      </w:r>
      <w:r>
        <w:rPr>
          <w:spacing w:val="2"/>
        </w:rPr>
        <w:t>嵇晓强王宇飞</w:t>
      </w:r>
    </w:p>
    <w:p>
      <w:pPr>
        <w:pStyle w:val="BodyText"/>
        <w:ind w:left="245"/>
        <w:spacing w:before="263" w:line="222" w:lineRule="auto"/>
        <w:rPr/>
      </w:pPr>
      <w:r>
        <w:rPr>
          <w:spacing w:val="17"/>
        </w:rPr>
        <w:t>成</w:t>
      </w:r>
      <w:r>
        <w:rPr>
          <w:spacing w:val="143"/>
        </w:rPr>
        <w:t xml:space="preserve"> </w:t>
      </w:r>
      <w:r>
        <w:rPr>
          <w:spacing w:val="17"/>
        </w:rPr>
        <w:t>员：</w:t>
      </w:r>
      <w:r>
        <w:rPr>
          <w:spacing w:val="-60"/>
        </w:rPr>
        <w:t xml:space="preserve"> </w:t>
      </w:r>
      <w:r>
        <w:rPr>
          <w:spacing w:val="17"/>
        </w:rPr>
        <w:t>王清爽刘帆张昊宫平</w:t>
      </w:r>
    </w:p>
    <w:p>
      <w:pPr>
        <w:pStyle w:val="BodyText"/>
        <w:ind w:left="245"/>
        <w:spacing w:before="263" w:line="222" w:lineRule="auto"/>
        <w:rPr>
          <w:sz w:val="27"/>
          <w:szCs w:val="27"/>
        </w:rPr>
      </w:pPr>
      <w:r>
        <w:rPr>
          <w:rFonts w:ascii="SimHei" w:hAnsi="SimHei" w:eastAsia="SimHei" w:cs="SimHei"/>
          <w:sz w:val="27"/>
          <w:szCs w:val="27"/>
          <w:spacing w:val="-11"/>
        </w:rPr>
        <w:t>秘</w:t>
      </w:r>
      <w:r>
        <w:rPr>
          <w:rFonts w:ascii="SimHei" w:hAnsi="SimHei" w:eastAsia="SimHei" w:cs="SimHei"/>
          <w:sz w:val="27"/>
          <w:szCs w:val="27"/>
          <w:spacing w:val="12"/>
        </w:rPr>
        <w:t xml:space="preserve">  </w:t>
      </w:r>
      <w:r>
        <w:rPr>
          <w:sz w:val="27"/>
          <w:szCs w:val="27"/>
          <w:spacing w:val="-11"/>
        </w:rPr>
        <w:t>书：</w:t>
      </w:r>
      <w:r>
        <w:rPr>
          <w:sz w:val="27"/>
          <w:szCs w:val="27"/>
          <w:spacing w:val="-24"/>
        </w:rPr>
        <w:t xml:space="preserve"> </w:t>
      </w:r>
      <w:r>
        <w:rPr>
          <w:sz w:val="27"/>
          <w:szCs w:val="27"/>
          <w:spacing w:val="-11"/>
        </w:rPr>
        <w:t>任洁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before="92" w:line="219" w:lineRule="auto"/>
        <w:jc w:val="right"/>
        <w:rPr>
          <w:rFonts w:ascii="SimSun" w:hAnsi="SimSun" w:eastAsia="SimSun" w:cs="SimSun"/>
          <w:sz w:val="28"/>
          <w:szCs w:val="28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3679788</wp:posOffset>
            </wp:positionH>
            <wp:positionV relativeFrom="paragraph">
              <wp:posOffset>-69081</wp:posOffset>
            </wp:positionV>
            <wp:extent cx="1409740" cy="1397092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09740" cy="1397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8"/>
          <w:szCs w:val="28"/>
          <w:spacing w:val="-11"/>
        </w:rPr>
        <w:t>庞</w:t>
      </w:r>
      <w:r>
        <w:rPr>
          <w:rFonts w:ascii="SimSun" w:hAnsi="SimSun" w:eastAsia="SimSun" w:cs="SimSun"/>
          <w:sz w:val="28"/>
          <w:szCs w:val="28"/>
          <w:spacing w:val="48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1"/>
        </w:rPr>
        <w:t>春</w:t>
      </w:r>
      <w:r>
        <w:rPr>
          <w:rFonts w:ascii="SimSun" w:hAnsi="SimSun" w:eastAsia="SimSun" w:cs="SimSun"/>
          <w:sz w:val="28"/>
          <w:szCs w:val="28"/>
          <w:spacing w:val="48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1"/>
        </w:rPr>
        <w:t>艳</w:t>
      </w:r>
      <w:r>
        <w:rPr>
          <w:rFonts w:ascii="SimSun" w:hAnsi="SimSun" w:eastAsia="SimSun" w:cs="SimSun"/>
          <w:sz w:val="28"/>
          <w:szCs w:val="28"/>
          <w:spacing w:val="29"/>
        </w:rPr>
        <w:t xml:space="preserve">   </w:t>
      </w:r>
      <w:r>
        <w:rPr>
          <w:rFonts w:ascii="SimSun" w:hAnsi="SimSun" w:eastAsia="SimSun" w:cs="SimSun"/>
          <w:sz w:val="28"/>
          <w:szCs w:val="28"/>
          <w:spacing w:val="-11"/>
        </w:rPr>
        <w:t>布</w:t>
      </w:r>
      <w:r>
        <w:rPr>
          <w:rFonts w:ascii="SimSun" w:hAnsi="SimSun" w:eastAsia="SimSun" w:cs="SimSun"/>
          <w:sz w:val="28"/>
          <w:szCs w:val="28"/>
          <w:spacing w:val="54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1"/>
        </w:rPr>
        <w:t>光</w:t>
      </w:r>
    </w:p>
    <w:p>
      <w:pPr>
        <w:pStyle w:val="BodyText"/>
        <w:ind w:left="5925"/>
        <w:spacing w:before="198" w:line="222" w:lineRule="auto"/>
        <w:rPr/>
      </w:pPr>
      <w:r>
        <w:rPr>
          <w:spacing w:val="-14"/>
        </w:rPr>
        <w:t>组米签字：</w:t>
      </w:r>
    </w:p>
    <w:p>
      <w:pPr>
        <w:pStyle w:val="BodyText"/>
        <w:ind w:left="5925"/>
        <w:spacing w:before="190" w:line="221" w:lineRule="auto"/>
        <w:rPr/>
      </w:pPr>
      <w:r>
        <w:rPr>
          <w:spacing w:val="-16"/>
        </w:rPr>
        <w:t>生命科学技术学院</w:t>
      </w:r>
    </w:p>
    <w:p>
      <w:pPr>
        <w:pStyle w:val="BodyText"/>
        <w:ind w:left="5925"/>
        <w:spacing w:before="208" w:line="222" w:lineRule="auto"/>
        <w:rPr/>
      </w:pPr>
      <w:r>
        <w:rPr>
          <w:spacing w:val="25"/>
        </w:rPr>
        <w:t>2025年8月20日</w:t>
      </w:r>
    </w:p>
    <w:p>
      <w:pPr>
        <w:spacing w:line="222" w:lineRule="auto"/>
        <w:sectPr>
          <w:pgSz w:w="11900" w:h="16840"/>
          <w:pgMar w:top="1382" w:right="216" w:bottom="0" w:left="1785" w:header="0" w:footer="0" w:gutter="0"/>
        </w:sectPr>
        <w:rPr/>
      </w:pPr>
    </w:p>
    <w:p>
      <w:pPr>
        <w:pStyle w:val="BodyText"/>
        <w:ind w:left="3229"/>
        <w:spacing w:before="142" w:line="221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-21"/>
        </w:rPr>
        <w:t>生命科学技术学院</w:t>
      </w:r>
    </w:p>
    <w:p>
      <w:pPr>
        <w:pStyle w:val="BodyText"/>
        <w:ind w:left="1878" w:right="900" w:hanging="1349"/>
        <w:spacing w:before="200" w:line="296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-17"/>
        </w:rPr>
        <w:t>推荐优秀应届本科毕业生免试攻读硕士学位研究生</w:t>
      </w:r>
      <w:r>
        <w:rPr>
          <w:sz w:val="35"/>
          <w:szCs w:val="35"/>
          <w:spacing w:val="10"/>
        </w:rPr>
        <w:t xml:space="preserve"> </w:t>
      </w:r>
      <w:r>
        <w:rPr>
          <w:sz w:val="35"/>
          <w:szCs w:val="35"/>
          <w:b/>
          <w:bCs/>
          <w:spacing w:val="-18"/>
        </w:rPr>
        <w:t>素质加分鉴定专家审核小组名单</w:t>
      </w:r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pStyle w:val="BodyText"/>
        <w:ind w:left="295" w:right="739" w:firstLine="550"/>
        <w:spacing w:before="91" w:line="389" w:lineRule="auto"/>
        <w:jc w:val="both"/>
        <w:rPr/>
      </w:pPr>
      <w:r>
        <w:rPr>
          <w:spacing w:val="-21"/>
        </w:rPr>
        <w:t>根据《关于进一步规范和加强推荐优秀应届本科毕业生免试攻读</w:t>
      </w:r>
      <w:r>
        <w:rPr>
          <w:spacing w:val="10"/>
        </w:rPr>
        <w:t xml:space="preserve"> </w:t>
      </w:r>
      <w:r>
        <w:rPr>
          <w:spacing w:val="7"/>
        </w:rPr>
        <w:t>硕士研究生工作的通知》(教育厅(2020)12号)和《</w:t>
      </w:r>
      <w:r>
        <w:rPr>
          <w:spacing w:val="6"/>
        </w:rPr>
        <w:t>长春理工大</w:t>
      </w:r>
      <w:r>
        <w:rPr/>
        <w:t xml:space="preserve"> </w:t>
      </w:r>
      <w:r>
        <w:rPr>
          <w:spacing w:val="-16"/>
        </w:rPr>
        <w:t>学推荐优秀应届本科毕业生免试攻读硕士研究生工作管理办法》(长</w:t>
      </w:r>
      <w:r>
        <w:rPr>
          <w:spacing w:val="3"/>
        </w:rPr>
        <w:t xml:space="preserve"> </w:t>
      </w:r>
      <w:r>
        <w:rPr>
          <w:spacing w:val="-6"/>
        </w:rPr>
        <w:t>理工教字〔2021〕71号)文件精神和《关于做好2026年推荐优秀应</w:t>
      </w:r>
      <w:r>
        <w:rPr>
          <w:spacing w:val="11"/>
        </w:rPr>
        <w:t xml:space="preserve"> </w:t>
      </w:r>
      <w:r>
        <w:rPr>
          <w:spacing w:val="-14"/>
        </w:rPr>
        <w:t>届本科毕业生免试攻读硕士学位研究生工作的通知〔20</w:t>
      </w:r>
      <w:r>
        <w:rPr>
          <w:spacing w:val="-15"/>
        </w:rPr>
        <w:t>25〕62号》,</w:t>
      </w:r>
      <w:r>
        <w:rPr/>
        <w:t xml:space="preserve"> </w:t>
      </w:r>
      <w:r>
        <w:rPr>
          <w:spacing w:val="-12"/>
        </w:rPr>
        <w:t>学院成立推荐优秀应届本科毕业生免试攻读硕士学位研究生素质加</w:t>
      </w:r>
      <w:r>
        <w:rPr>
          <w:spacing w:val="14"/>
        </w:rPr>
        <w:t xml:space="preserve"> </w:t>
      </w:r>
      <w:r>
        <w:rPr>
          <w:spacing w:val="-20"/>
        </w:rPr>
        <w:t>分鉴定专家审核小组，名单如下：</w:t>
      </w:r>
    </w:p>
    <w:p>
      <w:pPr>
        <w:pStyle w:val="BodyText"/>
        <w:ind w:left="295"/>
        <w:spacing w:before="39" w:line="222" w:lineRule="auto"/>
        <w:rPr>
          <w:sz w:val="27"/>
          <w:szCs w:val="27"/>
        </w:rPr>
      </w:pPr>
      <w:r>
        <w:rPr>
          <w:sz w:val="27"/>
          <w:szCs w:val="27"/>
          <w:spacing w:val="-11"/>
        </w:rPr>
        <w:t>组</w:t>
      </w:r>
      <w:r>
        <w:rPr>
          <w:sz w:val="27"/>
          <w:szCs w:val="27"/>
          <w:spacing w:val="9"/>
        </w:rPr>
        <w:t xml:space="preserve">  </w:t>
      </w:r>
      <w:r>
        <w:rPr>
          <w:sz w:val="27"/>
          <w:szCs w:val="27"/>
          <w:spacing w:val="-11"/>
        </w:rPr>
        <w:t>长：</w:t>
      </w:r>
      <w:r>
        <w:rPr>
          <w:sz w:val="27"/>
          <w:szCs w:val="27"/>
          <w:spacing w:val="-11"/>
        </w:rPr>
        <w:t xml:space="preserve"> </w:t>
      </w:r>
      <w:r>
        <w:rPr>
          <w:sz w:val="27"/>
          <w:szCs w:val="27"/>
          <w:spacing w:val="-11"/>
        </w:rPr>
        <w:t>庞春颖</w:t>
      </w:r>
    </w:p>
    <w:p>
      <w:pPr>
        <w:pStyle w:val="BodyText"/>
        <w:ind w:left="295"/>
        <w:spacing w:before="257" w:line="224" w:lineRule="auto"/>
        <w:rPr/>
      </w:pPr>
      <w:r>
        <w:rPr>
          <w:spacing w:val="-16"/>
        </w:rPr>
        <w:t>副组长：</w:t>
      </w:r>
      <w:r>
        <w:rPr>
          <w:spacing w:val="-18"/>
        </w:rPr>
        <w:t xml:space="preserve"> </w:t>
      </w:r>
      <w:r>
        <w:rPr>
          <w:spacing w:val="-16"/>
        </w:rPr>
        <w:t>嵇晓强</w:t>
      </w:r>
    </w:p>
    <w:p>
      <w:pPr>
        <w:pStyle w:val="BodyText"/>
        <w:ind w:left="295"/>
        <w:spacing w:before="270" w:line="222" w:lineRule="auto"/>
        <w:rPr/>
      </w:pPr>
      <w:r>
        <w:rPr>
          <w:spacing w:val="17"/>
        </w:rPr>
        <w:t>成</w:t>
      </w:r>
      <w:r>
        <w:rPr>
          <w:spacing w:val="5"/>
        </w:rPr>
        <w:t xml:space="preserve">  </w:t>
      </w:r>
      <w:r>
        <w:rPr>
          <w:spacing w:val="17"/>
        </w:rPr>
        <w:t>员：</w:t>
      </w:r>
      <w:r>
        <w:rPr>
          <w:spacing w:val="-40"/>
        </w:rPr>
        <w:t xml:space="preserve"> </w:t>
      </w:r>
      <w:r>
        <w:rPr>
          <w:spacing w:val="17"/>
        </w:rPr>
        <w:t>王清爽王宇飞李景梅金丽虹刘帆张昊宫平</w:t>
      </w:r>
    </w:p>
    <w:p>
      <w:pPr>
        <w:pStyle w:val="BodyText"/>
        <w:ind w:left="295"/>
        <w:spacing w:before="233" w:line="230" w:lineRule="auto"/>
        <w:rPr/>
      </w:pPr>
      <w:r>
        <w:rPr>
          <w:rFonts w:ascii="SimHei" w:hAnsi="SimHei" w:eastAsia="SimHei" w:cs="SimHei"/>
          <w:spacing w:val="-19"/>
        </w:rPr>
        <w:t>秘</w:t>
      </w:r>
      <w:r>
        <w:rPr>
          <w:rFonts w:ascii="SimHei" w:hAnsi="SimHei" w:eastAsia="SimHei" w:cs="SimHei"/>
          <w:spacing w:val="11"/>
        </w:rPr>
        <w:t xml:space="preserve">  </w:t>
      </w:r>
      <w:r>
        <w:rPr>
          <w:spacing w:val="-19"/>
        </w:rPr>
        <w:t>书：</w:t>
      </w:r>
      <w:r>
        <w:rPr>
          <w:spacing w:val="-39"/>
        </w:rPr>
        <w:t xml:space="preserve"> </w:t>
      </w:r>
      <w:r>
        <w:rPr>
          <w:spacing w:val="-19"/>
          <w:position w:val="1"/>
        </w:rPr>
        <w:t>任洁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before="92" w:line="219" w:lineRule="auto"/>
        <w:jc w:val="right"/>
        <w:rPr>
          <w:rFonts w:ascii="SimSun" w:hAnsi="SimSun" w:eastAsia="SimSun" w:cs="SimSun"/>
          <w:sz w:val="28"/>
          <w:szCs w:val="2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3571881</wp:posOffset>
            </wp:positionH>
            <wp:positionV relativeFrom="paragraph">
              <wp:posOffset>-126195</wp:posOffset>
            </wp:positionV>
            <wp:extent cx="1365232" cy="1396986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65232" cy="1396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8"/>
          <w:szCs w:val="28"/>
          <w:spacing w:val="-16"/>
        </w:rPr>
        <w:t>庞</w:t>
      </w:r>
      <w:r>
        <w:rPr>
          <w:rFonts w:ascii="SimSun" w:hAnsi="SimSun" w:eastAsia="SimSun" w:cs="SimSun"/>
          <w:sz w:val="28"/>
          <w:szCs w:val="28"/>
          <w:spacing w:val="80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5"/>
        </w:rPr>
        <w:t>否</w:t>
      </w:r>
      <w:r>
        <w:rPr>
          <w:rFonts w:ascii="SimSun" w:hAnsi="SimSun" w:eastAsia="SimSun" w:cs="SimSun"/>
          <w:sz w:val="28"/>
          <w:szCs w:val="28"/>
          <w:spacing w:val="72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14"/>
        </w:rPr>
        <w:t>板</w:t>
      </w:r>
    </w:p>
    <w:p>
      <w:pPr>
        <w:pStyle w:val="BodyText"/>
        <w:ind w:left="5964"/>
        <w:spacing w:before="90" w:line="224" w:lineRule="auto"/>
        <w:rPr>
          <w:sz w:val="27"/>
          <w:szCs w:val="27"/>
        </w:rPr>
      </w:pPr>
      <w:r>
        <w:rPr>
          <w:sz w:val="27"/>
          <w:szCs w:val="27"/>
          <w:spacing w:val="-8"/>
        </w:rPr>
        <w:t>组长签字：</w:t>
      </w:r>
    </w:p>
    <w:p>
      <w:pPr>
        <w:pStyle w:val="BodyText"/>
        <w:ind w:left="5935"/>
        <w:spacing w:before="247" w:line="221" w:lineRule="auto"/>
        <w:rPr>
          <w:sz w:val="27"/>
          <w:szCs w:val="27"/>
        </w:rPr>
      </w:pPr>
      <w:r>
        <w:rPr>
          <w:sz w:val="27"/>
          <w:szCs w:val="27"/>
          <w:spacing w:val="-9"/>
        </w:rPr>
        <w:t>堡命科学技术学院</w:t>
      </w:r>
    </w:p>
    <w:p>
      <w:pPr>
        <w:spacing w:line="371" w:lineRule="auto"/>
        <w:rPr>
          <w:rFonts w:ascii="Arial"/>
          <w:sz w:val="21"/>
        </w:rPr>
      </w:pPr>
      <w:r/>
    </w:p>
    <w:p>
      <w:pPr>
        <w:ind w:left="6195"/>
        <w:spacing w:before="42" w:line="226" w:lineRule="auto"/>
        <w:rPr>
          <w:rFonts w:ascii="SimSun" w:hAnsi="SimSun" w:eastAsia="SimSun" w:cs="SimSun"/>
          <w:sz w:val="13"/>
          <w:szCs w:val="13"/>
        </w:rPr>
      </w:pPr>
      <w:r>
        <w:rPr>
          <w:rFonts w:ascii="SimSun" w:hAnsi="SimSun" w:eastAsia="SimSun" w:cs="SimSun"/>
          <w:sz w:val="13"/>
          <w:szCs w:val="13"/>
          <w:spacing w:val="-1"/>
        </w:rPr>
        <w:t>```markdown</w:t>
      </w:r>
      <w:r>
        <w:rPr>
          <w:sz w:val="13"/>
          <w:szCs w:val="13"/>
          <w:position w:val="-1"/>
        </w:rPr>
        <w:drawing>
          <wp:inline distT="0" distB="0" distL="0" distR="0">
            <wp:extent cx="81807" cy="83623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1807" cy="8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13"/>
          <w:szCs w:val="13"/>
          <w:spacing w:val="-1"/>
        </w:rPr>
        <w:t>```</w:t>
      </w:r>
    </w:p>
    <w:p>
      <w:pPr>
        <w:pStyle w:val="BodyText"/>
        <w:ind w:left="5984"/>
        <w:spacing w:before="75" w:line="222" w:lineRule="auto"/>
        <w:rPr>
          <w:sz w:val="27"/>
          <w:szCs w:val="27"/>
        </w:rPr>
      </w:pPr>
      <w:r>
        <w:rPr>
          <w:sz w:val="27"/>
          <w:szCs w:val="27"/>
          <w:spacing w:val="30"/>
        </w:rPr>
        <w:t>2025年8月20日</w:t>
      </w:r>
    </w:p>
    <w:p>
      <w:pPr>
        <w:spacing w:line="222" w:lineRule="auto"/>
        <w:sectPr>
          <w:pgSz w:w="11900" w:h="16840"/>
          <w:pgMar w:top="1431" w:right="1266" w:bottom="0" w:left="1785" w:header="0" w:footer="0" w:gutter="0"/>
        </w:sectPr>
        <w:rPr>
          <w:sz w:val="27"/>
          <w:szCs w:val="27"/>
        </w:rPr>
      </w:pPr>
    </w:p>
    <w:p>
      <w:pPr>
        <w:spacing w:line="420" w:lineRule="auto"/>
        <w:rPr>
          <w:rFonts w:ascii="Arial"/>
          <w:sz w:val="21"/>
        </w:rPr>
      </w:pPr>
      <w:r/>
    </w:p>
    <w:p>
      <w:pPr>
        <w:pStyle w:val="BodyText"/>
        <w:ind w:left="2855"/>
        <w:spacing w:before="114" w:line="221" w:lineRule="auto"/>
        <w:rPr>
          <w:sz w:val="35"/>
          <w:szCs w:val="35"/>
        </w:rPr>
      </w:pPr>
      <w:r>
        <w:rPr>
          <w:sz w:val="35"/>
          <w:szCs w:val="35"/>
          <w:spacing w:val="-16"/>
        </w:rPr>
        <w:t>生命科学技术学院</w:t>
      </w:r>
    </w:p>
    <w:p>
      <w:pPr>
        <w:pStyle w:val="BodyText"/>
        <w:ind w:left="3185" w:right="447" w:hanging="2660"/>
        <w:spacing w:before="61" w:line="247" w:lineRule="auto"/>
        <w:rPr>
          <w:sz w:val="35"/>
          <w:szCs w:val="35"/>
        </w:rPr>
      </w:pPr>
      <w:r>
        <w:rPr>
          <w:sz w:val="35"/>
          <w:szCs w:val="35"/>
          <w:spacing w:val="-16"/>
        </w:rPr>
        <w:t>推荐优秀应届本科毕业生免试攻读硕士学位研究生</w:t>
      </w:r>
      <w:r>
        <w:rPr>
          <w:sz w:val="35"/>
          <w:szCs w:val="35"/>
          <w:spacing w:val="8"/>
        </w:rPr>
        <w:t xml:space="preserve"> </w:t>
      </w:r>
      <w:r>
        <w:rPr>
          <w:sz w:val="35"/>
          <w:szCs w:val="35"/>
          <w:spacing w:val="-16"/>
        </w:rPr>
        <w:t>工作实施方案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275" w:right="285" w:firstLine="580"/>
        <w:spacing w:before="91" w:line="384" w:lineRule="auto"/>
        <w:jc w:val="both"/>
        <w:rPr/>
      </w:pPr>
      <w:r>
        <w:rPr>
          <w:spacing w:val="-4"/>
        </w:rPr>
        <w:t>根据《关于进一步规范和加强推荐优秀应届本科毕业生免试</w:t>
      </w:r>
      <w:r>
        <w:rPr>
          <w:spacing w:val="12"/>
        </w:rPr>
        <w:t xml:space="preserve"> </w:t>
      </w:r>
      <w:r>
        <w:rPr>
          <w:spacing w:val="16"/>
        </w:rPr>
        <w:t>攻读硕士研究生工作的通知》(教育厅(20</w:t>
      </w:r>
      <w:r>
        <w:rPr>
          <w:spacing w:val="15"/>
        </w:rPr>
        <w:t>20)12号)和《长春</w:t>
      </w:r>
      <w:r>
        <w:rPr/>
        <w:t xml:space="preserve"> </w:t>
      </w:r>
      <w:r>
        <w:rPr>
          <w:spacing w:val="7"/>
        </w:rPr>
        <w:t>理工大学推荐优秀应届本科毕业生免试攻读硕士研究生工作管</w:t>
      </w:r>
      <w:r>
        <w:rPr/>
        <w:t xml:space="preserve"> </w:t>
      </w:r>
      <w:r>
        <w:rPr>
          <w:spacing w:val="-3"/>
        </w:rPr>
        <w:t>理办法》(长理工教字〔2021〕71号)文件精神和《关于做好</w:t>
      </w:r>
      <w:r>
        <w:rPr>
          <w:spacing w:val="-4"/>
        </w:rPr>
        <w:t>2026</w:t>
      </w:r>
      <w:r>
        <w:rPr/>
        <w:t xml:space="preserve"> </w:t>
      </w:r>
      <w:r>
        <w:rPr>
          <w:spacing w:val="-4"/>
        </w:rPr>
        <w:t>年推荐优秀应届本科毕业生免试攻读硕士学位研究生工作的</w:t>
      </w:r>
      <w:r>
        <w:rPr>
          <w:spacing w:val="-5"/>
        </w:rPr>
        <w:t>通知</w:t>
      </w:r>
      <w:r>
        <w:rPr/>
        <w:t xml:space="preserve"> </w:t>
      </w:r>
      <w:r>
        <w:rPr/>
        <w:t>〔2025〕62号》,结合我院实际情况，制定本年度推荐优秀应届</w:t>
      </w:r>
      <w:r>
        <w:rPr>
          <w:spacing w:val="18"/>
        </w:rPr>
        <w:t xml:space="preserve"> </w:t>
      </w:r>
      <w:r>
        <w:rPr>
          <w:spacing w:val="6"/>
        </w:rPr>
        <w:t>本科毕业生免试攻读硕士学位研究生(以下简称“推免”)工作</w:t>
      </w:r>
      <w:r>
        <w:rPr>
          <w:spacing w:val="14"/>
        </w:rPr>
        <w:t xml:space="preserve"> </w:t>
      </w:r>
      <w:r>
        <w:rPr>
          <w:spacing w:val="-11"/>
        </w:rPr>
        <w:t>实施方案如下：</w:t>
      </w:r>
    </w:p>
    <w:p>
      <w:pPr>
        <w:pStyle w:val="BodyText"/>
        <w:ind w:left="855"/>
        <w:spacing w:before="205" w:line="222" w:lineRule="auto"/>
        <w:rPr/>
      </w:pPr>
      <w:r>
        <w:rPr>
          <w:spacing w:val="-4"/>
        </w:rPr>
        <w:t>一、推免的基本条件及遴选标准</w:t>
      </w:r>
    </w:p>
    <w:p>
      <w:pPr>
        <w:pStyle w:val="BodyText"/>
        <w:ind w:left="275" w:right="309" w:firstLine="580"/>
        <w:spacing w:before="279" w:line="319" w:lineRule="auto"/>
        <w:rPr>
          <w:sz w:val="29"/>
          <w:szCs w:val="29"/>
        </w:rPr>
      </w:pPr>
      <w:r>
        <w:rPr>
          <w:sz w:val="29"/>
          <w:szCs w:val="29"/>
          <w:spacing w:val="-4"/>
        </w:rPr>
        <w:t>学院在各专业本科应届毕业生中，择优遴选推免生上报学</w:t>
      </w:r>
      <w:r>
        <w:rPr>
          <w:sz w:val="29"/>
          <w:szCs w:val="29"/>
          <w:spacing w:val="14"/>
        </w:rPr>
        <w:t xml:space="preserve"> </w:t>
      </w:r>
      <w:r>
        <w:rPr>
          <w:sz w:val="29"/>
          <w:szCs w:val="29"/>
          <w:spacing w:val="-15"/>
        </w:rPr>
        <w:t>校，推免生需具备下列基本条件：</w:t>
      </w:r>
    </w:p>
    <w:p>
      <w:pPr>
        <w:pStyle w:val="BodyText"/>
        <w:ind w:left="275" w:right="234" w:firstLine="699"/>
        <w:spacing w:before="1" w:line="294" w:lineRule="auto"/>
        <w:rPr/>
      </w:pPr>
      <w:r>
        <w:rPr>
          <w:spacing w:val="1"/>
        </w:rPr>
        <w:t>(一)具有高尚的爱国主义情操和集体主义精神，社会主义</w:t>
      </w:r>
      <w:r>
        <w:rPr>
          <w:spacing w:val="13"/>
        </w:rPr>
        <w:t xml:space="preserve"> </w:t>
      </w:r>
      <w:r>
        <w:rPr>
          <w:spacing w:val="-11"/>
        </w:rPr>
        <w:t>理想信念坚定，社会责任感强，遵纪守法，积极向上，身心健康，</w:t>
      </w:r>
      <w:r>
        <w:rPr>
          <w:spacing w:val="18"/>
        </w:rPr>
        <w:t xml:space="preserve"> </w:t>
      </w:r>
      <w:r>
        <w:rPr>
          <w:spacing w:val="-7"/>
        </w:rPr>
        <w:t>思想品德考核合格；</w:t>
      </w:r>
    </w:p>
    <w:p>
      <w:pPr>
        <w:pStyle w:val="BodyText"/>
        <w:ind w:left="275" w:right="244" w:firstLine="709"/>
        <w:spacing w:before="144" w:line="282" w:lineRule="auto"/>
        <w:rPr>
          <w:sz w:val="30"/>
          <w:szCs w:val="30"/>
        </w:rPr>
      </w:pPr>
      <w:r>
        <w:rPr>
          <w:sz w:val="30"/>
          <w:szCs w:val="30"/>
          <w:spacing w:val="-18"/>
        </w:rPr>
        <w:t>(二)勤奋学习，刻苦钻研，学术研究兴趣浓厚，有较强的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-24"/>
        </w:rPr>
        <w:t>创新意识、创新能力。基础知识扎实，按期完成前</w:t>
      </w:r>
      <w:r>
        <w:rPr>
          <w:sz w:val="30"/>
          <w:szCs w:val="30"/>
          <w:spacing w:val="-25"/>
        </w:rPr>
        <w:t>三学年所有必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9"/>
        </w:rPr>
        <w:t>修环节(培养方案中理论教学和实践教学环节),初次考核无不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spacing w:val="-31"/>
        </w:rPr>
        <w:t>及格。必修课程成绩按五级制计分的，按如下标准折合成百分制：</w:t>
      </w:r>
    </w:p>
    <w:p>
      <w:pPr>
        <w:spacing w:line="282" w:lineRule="auto"/>
        <w:sectPr>
          <w:pgSz w:w="11900" w:h="16840"/>
          <w:pgMar w:top="1431" w:right="1785" w:bottom="0" w:left="1785" w:header="0" w:footer="0" w:gutter="0"/>
        </w:sectPr>
        <w:rPr>
          <w:sz w:val="30"/>
          <w:szCs w:val="30"/>
        </w:rPr>
      </w:pPr>
    </w:p>
    <w:p>
      <w:pPr>
        <w:pStyle w:val="BodyText"/>
        <w:ind w:left="304" w:right="248"/>
        <w:spacing w:before="57" w:line="325" w:lineRule="auto"/>
        <w:rPr>
          <w:sz w:val="29"/>
          <w:szCs w:val="29"/>
        </w:rPr>
      </w:pPr>
      <w:r>
        <w:rPr>
          <w:sz w:val="29"/>
          <w:szCs w:val="29"/>
          <w:spacing w:val="8"/>
        </w:rPr>
        <w:t>优秀折合90分，良好折合80分，中等折合70分，及</w:t>
      </w:r>
      <w:r>
        <w:rPr>
          <w:sz w:val="29"/>
          <w:szCs w:val="29"/>
          <w:spacing w:val="7"/>
        </w:rPr>
        <w:t>格折合60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4"/>
        </w:rPr>
        <w:t>分；按两级制计分的，合格折合75分。</w:t>
      </w:r>
    </w:p>
    <w:p>
      <w:pPr>
        <w:pStyle w:val="BodyText"/>
        <w:ind w:left="304" w:right="228" w:firstLine="699"/>
        <w:spacing w:line="277" w:lineRule="auto"/>
        <w:rPr/>
      </w:pPr>
      <w:r>
        <w:rPr>
          <w:spacing w:val="3"/>
        </w:rPr>
        <w:t>(三)诚实守信，学风端正，品行优良，无任何违法违纪记</w:t>
      </w:r>
      <w:r>
        <w:rPr>
          <w:spacing w:val="17"/>
        </w:rPr>
        <w:t xml:space="preserve"> </w:t>
      </w:r>
      <w:r>
        <w:rPr>
          <w:spacing w:val="14"/>
        </w:rPr>
        <w:t>录，在校期间未受过任何处分(含解除);</w:t>
      </w:r>
    </w:p>
    <w:p>
      <w:pPr>
        <w:pStyle w:val="BodyText"/>
        <w:ind w:left="1004"/>
        <w:spacing w:before="178" w:line="220" w:lineRule="auto"/>
        <w:rPr/>
      </w:pPr>
      <w:r>
        <w:rPr>
          <w:spacing w:val="3"/>
        </w:rPr>
        <w:t>(四)身体健康状况符合规定的体检标准；</w:t>
      </w:r>
    </w:p>
    <w:p>
      <w:pPr>
        <w:pStyle w:val="BodyText"/>
        <w:ind w:left="304" w:right="244" w:firstLine="699"/>
        <w:spacing w:before="149" w:line="256" w:lineRule="auto"/>
        <w:rPr>
          <w:sz w:val="30"/>
          <w:szCs w:val="30"/>
        </w:rPr>
      </w:pPr>
      <w:r>
        <w:rPr>
          <w:sz w:val="30"/>
          <w:szCs w:val="30"/>
          <w:spacing w:val="6"/>
        </w:rPr>
        <w:t>(五)通过全国大学英语四级考试(新标准425分),外语</w:t>
      </w:r>
      <w:r>
        <w:rPr>
          <w:sz w:val="30"/>
          <w:szCs w:val="30"/>
          <w:spacing w:val="17"/>
        </w:rPr>
        <w:t xml:space="preserve"> </w:t>
      </w:r>
      <w:r>
        <w:rPr>
          <w:sz w:val="30"/>
          <w:szCs w:val="30"/>
          <w:spacing w:val="-22"/>
        </w:rPr>
        <w:t>专业学生通过专业四级考试。</w:t>
      </w:r>
    </w:p>
    <w:p>
      <w:pPr>
        <w:pStyle w:val="BodyText"/>
        <w:ind w:left="875"/>
        <w:spacing w:before="149" w:line="222" w:lineRule="auto"/>
        <w:rPr>
          <w:sz w:val="30"/>
          <w:szCs w:val="30"/>
        </w:rPr>
      </w:pPr>
      <w:r>
        <w:rPr>
          <w:sz w:val="30"/>
          <w:szCs w:val="30"/>
          <w:spacing w:val="-21"/>
        </w:rPr>
        <w:t>推免的遴选标准如下：</w:t>
      </w:r>
    </w:p>
    <w:p>
      <w:pPr>
        <w:pStyle w:val="BodyText"/>
        <w:ind w:left="304" w:right="258" w:firstLine="699"/>
        <w:spacing w:before="256" w:line="333" w:lineRule="auto"/>
        <w:rPr/>
      </w:pPr>
      <w:r>
        <w:rPr>
          <w:spacing w:val="7"/>
        </w:rPr>
        <w:t>(一)学院根据学分绩排名按专业人数的15%确定素质加分</w:t>
      </w:r>
      <w:r>
        <w:rPr>
          <w:spacing w:val="7"/>
        </w:rPr>
        <w:t xml:space="preserve"> </w:t>
      </w:r>
      <w:r>
        <w:rPr>
          <w:spacing w:val="-3"/>
        </w:rPr>
        <w:t>评定学生名单。按照综合评价成绩排名由高到低确定推免学生名</w:t>
      </w:r>
      <w:r>
        <w:rPr>
          <w:spacing w:val="9"/>
        </w:rPr>
        <w:t xml:space="preserve"> </w:t>
      </w:r>
      <w:r>
        <w:rPr>
          <w:spacing w:val="13"/>
        </w:rPr>
        <w:t>单。综合评价成绩=学分绩+素质加分。</w:t>
      </w:r>
    </w:p>
    <w:p>
      <w:pPr>
        <w:pStyle w:val="BodyText"/>
        <w:ind w:left="304" w:right="472" w:firstLine="699"/>
        <w:spacing w:before="266" w:line="302" w:lineRule="auto"/>
        <w:rPr/>
      </w:pPr>
      <w:r>
        <w:rPr/>
        <w:t>(二)学分绩=</w:t>
      </w:r>
      <w:r>
        <w:rPr>
          <w:spacing w:val="-76"/>
        </w:rPr>
        <w:t xml:space="preserve"> </w:t>
      </w:r>
      <w:r>
        <w:rPr/>
        <w:t>∑</w:t>
      </w:r>
      <w:r>
        <w:rPr>
          <w:spacing w:val="-73"/>
        </w:rPr>
        <w:t xml:space="preserve"> </w:t>
      </w:r>
      <w:r>
        <w:rPr/>
        <w:t>(某门必修课程初次成绩×该课程学分)/</w:t>
      </w:r>
      <w:r>
        <w:rPr/>
        <w:t xml:space="preserve"> </w:t>
      </w:r>
      <w:r>
        <w:rPr>
          <w:spacing w:val="-9"/>
        </w:rPr>
        <w:t>∑必修课程学分。</w:t>
      </w:r>
    </w:p>
    <w:p>
      <w:pPr>
        <w:pStyle w:val="BodyText"/>
        <w:ind w:left="304" w:right="224" w:firstLine="699"/>
        <w:spacing w:before="262" w:line="356" w:lineRule="auto"/>
        <w:rPr/>
      </w:pPr>
      <w:r>
        <w:rPr>
          <w:spacing w:val="1"/>
        </w:rPr>
        <w:t>(三)素质加分包括：参军入伍服兵役、参加志愿服务、到</w:t>
      </w:r>
      <w:r>
        <w:rPr/>
        <w:t xml:space="preserve"> </w:t>
      </w:r>
      <w:r>
        <w:rPr/>
        <w:t>国际组织实习、科研成果(论文、知识产权、国家级大学生创新</w:t>
      </w:r>
      <w:r>
        <w:rPr>
          <w:spacing w:val="6"/>
        </w:rPr>
        <w:t xml:space="preserve"> </w:t>
      </w:r>
      <w:r>
        <w:rPr>
          <w:spacing w:val="-6"/>
        </w:rPr>
        <w:t>创业训练计划项目结题)、竞赛获奖等方面。按照</w:t>
      </w:r>
      <w:r>
        <w:rPr>
          <w:spacing w:val="-7"/>
        </w:rPr>
        <w:t>《通知》要求，</w:t>
      </w:r>
      <w:r>
        <w:rPr/>
        <w:t xml:space="preserve"> </w:t>
      </w:r>
      <w:r>
        <w:rPr>
          <w:spacing w:val="-5"/>
        </w:rPr>
        <w:t>学生在上述某一方面有多项加分情况时，只取其中一项。素质加</w:t>
      </w:r>
      <w:r>
        <w:rPr>
          <w:spacing w:val="17"/>
        </w:rPr>
        <w:t xml:space="preserve"> </w:t>
      </w:r>
      <w:r>
        <w:rPr/>
        <w:t>分累计不得超过5分。素质加分具体标准见《长春理工大学推荐</w:t>
      </w:r>
      <w:r>
        <w:rPr>
          <w:spacing w:val="8"/>
        </w:rPr>
        <w:t xml:space="preserve"> </w:t>
      </w:r>
      <w:r>
        <w:rPr>
          <w:spacing w:val="8"/>
        </w:rPr>
        <w:t>免试攻读硕士研究生素质加分参考标准》(附件)。</w:t>
      </w:r>
    </w:p>
    <w:p>
      <w:pPr>
        <w:pStyle w:val="BodyText"/>
        <w:ind w:left="304" w:right="314" w:firstLine="560"/>
        <w:spacing w:before="257" w:line="393" w:lineRule="auto"/>
        <w:jc w:val="both"/>
        <w:rPr/>
      </w:pPr>
      <w:r>
        <w:rPr>
          <w:spacing w:val="6"/>
        </w:rPr>
        <w:t>参军入伍服兵役是指长春理工大学的学生在本科阶段按规</w:t>
      </w:r>
      <w:r>
        <w:rPr/>
        <w:t xml:space="preserve"> </w:t>
      </w:r>
      <w:r>
        <w:rPr>
          <w:spacing w:val="-5"/>
        </w:rPr>
        <w:t>定完成服兵役年限，其间未受到处分。须提供入伍通知书及退役</w:t>
      </w:r>
      <w:r>
        <w:rPr>
          <w:spacing w:val="6"/>
        </w:rPr>
        <w:t xml:space="preserve"> </w:t>
      </w:r>
      <w:r>
        <w:rPr>
          <w:spacing w:val="-7"/>
        </w:rPr>
        <w:t>证明等佐证材料。</w:t>
      </w:r>
    </w:p>
    <w:p>
      <w:pPr>
        <w:spacing w:line="393" w:lineRule="auto"/>
        <w:sectPr>
          <w:pgSz w:w="11900" w:h="16840"/>
          <w:pgMar w:top="1397" w:right="1785" w:bottom="0" w:left="1785" w:header="0" w:footer="0" w:gutter="0"/>
        </w:sectPr>
        <w:rPr/>
      </w:pPr>
    </w:p>
    <w:p>
      <w:pPr>
        <w:pStyle w:val="BodyText"/>
        <w:ind w:left="324" w:right="369" w:firstLine="560"/>
        <w:spacing w:before="60" w:line="384" w:lineRule="auto"/>
        <w:jc w:val="both"/>
        <w:rPr/>
      </w:pPr>
      <w:r>
        <w:rPr>
          <w:spacing w:val="3"/>
        </w:rPr>
        <w:t>参加志愿服务是指长春理工大学的学生在本科</w:t>
      </w:r>
      <w:r>
        <w:rPr>
          <w:spacing w:val="2"/>
        </w:rPr>
        <w:t>阶段通过志</w:t>
      </w:r>
      <w:r>
        <w:rPr/>
        <w:t xml:space="preserve"> </w:t>
      </w:r>
      <w:r>
        <w:rPr>
          <w:spacing w:val="-8"/>
        </w:rPr>
        <w:t>愿服务信息系统记录志愿者参与的志愿服务。志愿服务信息系统</w:t>
      </w:r>
      <w:r>
        <w:rPr>
          <w:spacing w:val="4"/>
        </w:rPr>
        <w:t xml:space="preserve"> </w:t>
      </w:r>
      <w:r>
        <w:rPr>
          <w:spacing w:val="2"/>
        </w:rPr>
        <w:t>是指民政部建立的全国志愿服务信息系统和民政部指定的其他</w:t>
      </w:r>
      <w:r>
        <w:rPr>
          <w:spacing w:val="4"/>
        </w:rPr>
        <w:t xml:space="preserve"> </w:t>
      </w:r>
      <w:r>
        <w:rPr>
          <w:spacing w:val="-8"/>
        </w:rPr>
        <w:t>志愿服务信息平台。须按照民政部有关志愿服务记录与证明出具</w:t>
      </w:r>
      <w:r>
        <w:rPr>
          <w:spacing w:val="1"/>
        </w:rPr>
        <w:t xml:space="preserve"> </w:t>
      </w:r>
      <w:r>
        <w:rPr>
          <w:spacing w:val="2"/>
        </w:rPr>
        <w:t>办法提供志愿服务记录证明，同时提供志愿服务期间的个人照</w:t>
      </w:r>
      <w:r>
        <w:rPr>
          <w:spacing w:val="12"/>
        </w:rPr>
        <w:t xml:space="preserve"> </w:t>
      </w:r>
      <w:r>
        <w:rPr>
          <w:spacing w:val="-8"/>
        </w:rPr>
        <w:t>片、视频等现场活动证明及评价材料。参加志愿服务时长须至少</w:t>
      </w:r>
      <w:r>
        <w:rPr>
          <w:spacing w:val="18"/>
        </w:rPr>
        <w:t xml:space="preserve"> </w:t>
      </w:r>
      <w:r>
        <w:rPr>
          <w:spacing w:val="4"/>
        </w:rPr>
        <w:t>累计达到120个小时。</w:t>
      </w:r>
    </w:p>
    <w:p>
      <w:pPr>
        <w:pStyle w:val="BodyText"/>
        <w:ind w:left="324" w:right="382" w:firstLine="560"/>
        <w:spacing w:before="48" w:line="376" w:lineRule="auto"/>
        <w:jc w:val="both"/>
        <w:rPr>
          <w:sz w:val="29"/>
          <w:szCs w:val="29"/>
        </w:rPr>
      </w:pPr>
      <w:r>
        <w:rPr>
          <w:sz w:val="29"/>
          <w:szCs w:val="29"/>
          <w:spacing w:val="-19"/>
        </w:rPr>
        <w:t>到国际组织实习是指长春理工大学的学生在本科阶段到“高</w:t>
      </w:r>
      <w:r>
        <w:rPr>
          <w:sz w:val="29"/>
          <w:szCs w:val="29"/>
          <w:spacing w:val="15"/>
        </w:rPr>
        <w:t xml:space="preserve"> </w:t>
      </w:r>
      <w:r>
        <w:rPr>
          <w:sz w:val="29"/>
          <w:szCs w:val="29"/>
          <w:spacing w:val="-18"/>
        </w:rPr>
        <w:t>校毕业生到国际组织实习任职信息服务平台”所列国际组织开展</w:t>
      </w:r>
      <w:r>
        <w:rPr>
          <w:sz w:val="29"/>
          <w:szCs w:val="29"/>
          <w:spacing w:val="3"/>
        </w:rPr>
        <w:t xml:space="preserve"> </w:t>
      </w:r>
      <w:r>
        <w:rPr>
          <w:sz w:val="29"/>
          <w:szCs w:val="29"/>
          <w:spacing w:val="-18"/>
        </w:rPr>
        <w:t>的实习。须提供相应国际组织开具的实习鉴定证明或相</w:t>
      </w:r>
      <w:r>
        <w:rPr>
          <w:sz w:val="29"/>
          <w:szCs w:val="29"/>
          <w:spacing w:val="-19"/>
        </w:rPr>
        <w:t>关证明与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15"/>
        </w:rPr>
        <w:t>评价材料以及实习期间的个人照片、视频等现场活动证明。</w:t>
      </w:r>
    </w:p>
    <w:p>
      <w:pPr>
        <w:pStyle w:val="BodyText"/>
        <w:ind w:left="324" w:right="377" w:firstLine="560"/>
        <w:spacing w:before="4" w:line="370" w:lineRule="auto"/>
        <w:rPr>
          <w:sz w:val="29"/>
          <w:szCs w:val="29"/>
        </w:rPr>
      </w:pPr>
      <w:r>
        <w:rPr>
          <w:sz w:val="29"/>
          <w:szCs w:val="29"/>
          <w:spacing w:val="-18"/>
        </w:rPr>
        <w:t>科研成果包括论文、知识产权及国家级大学生</w:t>
      </w:r>
      <w:r>
        <w:rPr>
          <w:sz w:val="29"/>
          <w:szCs w:val="29"/>
          <w:spacing w:val="-19"/>
        </w:rPr>
        <w:t>创新创业训练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13"/>
        </w:rPr>
        <w:t>计划项目结题。</w:t>
      </w:r>
    </w:p>
    <w:p>
      <w:pPr>
        <w:pStyle w:val="BodyText"/>
        <w:ind w:left="324" w:right="335" w:firstLine="560"/>
        <w:spacing w:before="1" w:line="396" w:lineRule="auto"/>
        <w:jc w:val="both"/>
        <w:rPr/>
      </w:pPr>
      <w:r>
        <w:rPr>
          <w:spacing w:val="-9"/>
        </w:rPr>
        <w:t>其中，论文仅限本科阶段以第一作者且长春理工大学为第一</w:t>
      </w:r>
      <w:r>
        <w:rPr>
          <w:spacing w:val="15"/>
        </w:rPr>
        <w:t xml:space="preserve"> </w:t>
      </w:r>
      <w:r>
        <w:rPr>
          <w:spacing w:val="-6"/>
        </w:rPr>
        <w:t>署名单位公开发表的与学业相关的科研论文，须提供论</w:t>
      </w:r>
      <w:r>
        <w:rPr>
          <w:spacing w:val="-7"/>
        </w:rPr>
        <w:t>文原件、</w:t>
      </w:r>
      <w:r>
        <w:rPr/>
        <w:t xml:space="preserve"> </w:t>
      </w:r>
      <w:r>
        <w:rPr>
          <w:spacing w:val="-9"/>
        </w:rPr>
        <w:t>检索报告等证明材料。</w:t>
      </w:r>
    </w:p>
    <w:p>
      <w:pPr>
        <w:pStyle w:val="BodyText"/>
        <w:ind w:left="324" w:right="335" w:firstLine="560"/>
        <w:spacing w:before="1" w:line="383" w:lineRule="auto"/>
        <w:jc w:val="both"/>
        <w:rPr/>
      </w:pPr>
      <w:r>
        <w:rPr>
          <w:spacing w:val="-7"/>
        </w:rPr>
        <w:t>知识产权仅限本科阶段以第一发明人身份取得的知识产权，</w:t>
      </w:r>
      <w:r>
        <w:rPr>
          <w:spacing w:val="10"/>
        </w:rPr>
        <w:t xml:space="preserve"> </w:t>
      </w:r>
      <w:r>
        <w:rPr>
          <w:spacing w:val="1"/>
        </w:rPr>
        <w:t>所有权为长春理工大学且发明创造内容必须与申请学生学业相</w:t>
      </w:r>
      <w:r>
        <w:rPr>
          <w:spacing w:val="2"/>
        </w:rPr>
        <w:t xml:space="preserve"> </w:t>
      </w:r>
      <w:r>
        <w:rPr>
          <w:spacing w:val="-8"/>
        </w:rPr>
        <w:t>关，须提供知识产权证书原件。</w:t>
      </w:r>
    </w:p>
    <w:p>
      <w:pPr>
        <w:pStyle w:val="BodyText"/>
        <w:ind w:left="324" w:right="589" w:firstLine="560"/>
        <w:spacing w:line="390" w:lineRule="auto"/>
        <w:jc w:val="both"/>
        <w:rPr>
          <w:sz w:val="29"/>
          <w:szCs w:val="29"/>
        </w:rPr>
      </w:pPr>
      <w:r>
        <w:rPr>
          <w:sz w:val="29"/>
          <w:szCs w:val="29"/>
          <w:spacing w:val="-16"/>
        </w:rPr>
        <w:t>国家级大学生创新创业训练计划项目结题是指学生代表长</w:t>
      </w:r>
      <w:r>
        <w:rPr>
          <w:sz w:val="29"/>
          <w:szCs w:val="29"/>
          <w:spacing w:val="4"/>
        </w:rPr>
        <w:t xml:space="preserve"> </w:t>
      </w:r>
      <w:r>
        <w:rPr>
          <w:sz w:val="29"/>
          <w:szCs w:val="29"/>
          <w:spacing w:val="-17"/>
        </w:rPr>
        <w:t>春理工大学参加国家级大学生创新创业训练计划项目并完成结</w:t>
      </w:r>
      <w:r>
        <w:rPr>
          <w:sz w:val="29"/>
          <w:szCs w:val="29"/>
          <w:spacing w:val="14"/>
        </w:rPr>
        <w:t xml:space="preserve"> </w:t>
      </w:r>
      <w:r>
        <w:rPr>
          <w:sz w:val="29"/>
          <w:szCs w:val="29"/>
          <w:spacing w:val="-17"/>
        </w:rPr>
        <w:t>题，须提供结题证书。</w:t>
      </w:r>
    </w:p>
    <w:p>
      <w:pPr>
        <w:spacing w:line="390" w:lineRule="auto"/>
        <w:sectPr>
          <w:pgSz w:w="11900" w:h="16840"/>
          <w:pgMar w:top="1397" w:right="1785" w:bottom="0" w:left="1785" w:header="0" w:footer="0" w:gutter="0"/>
        </w:sectPr>
        <w:rPr>
          <w:sz w:val="29"/>
          <w:szCs w:val="29"/>
        </w:rPr>
      </w:pPr>
    </w:p>
    <w:p>
      <w:pPr>
        <w:pStyle w:val="BodyText"/>
        <w:ind w:left="324" w:right="249" w:firstLine="530"/>
        <w:spacing w:before="59" w:line="387" w:lineRule="auto"/>
        <w:jc w:val="both"/>
        <w:rPr/>
      </w:pPr>
      <w:r>
        <w:rPr>
          <w:spacing w:val="11"/>
        </w:rPr>
        <w:t>竞赛是指学生代表长春理工大学作为主力成员(第1-5名)</w:t>
      </w:r>
      <w:r>
        <w:rPr>
          <w:spacing w:val="4"/>
        </w:rPr>
        <w:t xml:space="preserve"> </w:t>
      </w:r>
      <w:r>
        <w:rPr>
          <w:spacing w:val="4"/>
        </w:rPr>
        <w:t>参加与学业相关的国内权威科研竞赛(全国赛)并获得三等奖及</w:t>
      </w:r>
      <w:r>
        <w:rPr>
          <w:spacing w:val="17"/>
        </w:rPr>
        <w:t xml:space="preserve"> </w:t>
      </w:r>
      <w:r>
        <w:rPr>
          <w:spacing w:val="-3"/>
        </w:rPr>
        <w:t>以上奖励(国际赛事参照执行，但不得低于国内赛事相关要求)。</w:t>
      </w:r>
    </w:p>
    <w:p>
      <w:pPr>
        <w:pStyle w:val="BodyText"/>
        <w:ind w:left="1004"/>
        <w:spacing w:line="221" w:lineRule="auto"/>
        <w:rPr>
          <w:sz w:val="30"/>
          <w:szCs w:val="30"/>
        </w:rPr>
      </w:pPr>
      <w:r>
        <w:rPr>
          <w:sz w:val="30"/>
          <w:szCs w:val="30"/>
          <w:spacing w:val="-6"/>
        </w:rPr>
        <w:t>(四)素质加分补充说明</w:t>
      </w:r>
    </w:p>
    <w:p>
      <w:pPr>
        <w:pStyle w:val="BodyText"/>
        <w:ind w:left="324" w:right="329" w:firstLine="530"/>
        <w:spacing w:before="167" w:line="273" w:lineRule="auto"/>
        <w:rPr/>
      </w:pPr>
      <w:r>
        <w:rPr>
          <w:rFonts w:ascii="Times New Roman" w:hAnsi="Times New Roman" w:eastAsia="Times New Roman" w:cs="Times New Roman"/>
          <w:spacing w:val="5"/>
        </w:rPr>
        <w:t>1. </w:t>
      </w:r>
      <w:r>
        <w:rPr>
          <w:spacing w:val="5"/>
        </w:rPr>
        <w:t>竞赛获奖等级认定以竞赛主办单位或团体颁发的证书或</w:t>
      </w:r>
      <w:r>
        <w:rPr>
          <w:spacing w:val="9"/>
        </w:rPr>
        <w:t xml:space="preserve"> </w:t>
      </w:r>
      <w:r>
        <w:rPr>
          <w:spacing w:val="-6"/>
        </w:rPr>
        <w:t>下发到学校教务部门的获奖文件为依据。</w:t>
      </w:r>
    </w:p>
    <w:p>
      <w:pPr>
        <w:pStyle w:val="BodyText"/>
        <w:ind w:left="324" w:right="326" w:firstLine="530"/>
        <w:spacing w:before="124" w:line="264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-13"/>
        </w:rPr>
        <w:t>2. </w:t>
      </w:r>
      <w:r>
        <w:rPr>
          <w:sz w:val="30"/>
          <w:szCs w:val="30"/>
          <w:spacing w:val="-13"/>
        </w:rPr>
        <w:t>竞赛名单以“长春理工大学认定本科生参加学科竞</w:t>
      </w:r>
      <w:r>
        <w:rPr>
          <w:sz w:val="30"/>
          <w:szCs w:val="30"/>
          <w:spacing w:val="-14"/>
        </w:rPr>
        <w:t>赛名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25"/>
        </w:rPr>
        <w:t>单”为准。</w:t>
      </w:r>
    </w:p>
    <w:p>
      <w:pPr>
        <w:pStyle w:val="BodyText"/>
        <w:ind w:left="324" w:right="334" w:firstLine="530"/>
        <w:spacing w:before="150" w:line="290" w:lineRule="auto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-15"/>
        </w:rPr>
        <w:t>3.</w:t>
      </w:r>
      <w:r>
        <w:rPr>
          <w:rFonts w:ascii="Times New Roman" w:hAnsi="Times New Roman" w:eastAsia="Times New Roman" w:cs="Times New Roman"/>
          <w:sz w:val="29"/>
          <w:szCs w:val="29"/>
          <w:spacing w:val="-5"/>
        </w:rPr>
        <w:t xml:space="preserve"> </w:t>
      </w:r>
      <w:r>
        <w:rPr>
          <w:sz w:val="29"/>
          <w:szCs w:val="29"/>
          <w:spacing w:val="-15"/>
        </w:rPr>
        <w:t>科研成果内容应与本专业相关。专利以授权证书为准，期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11"/>
        </w:rPr>
        <w:t>刊论文以原件为准(附论文发表当年北大中文核心期刊目录、检</w:t>
      </w:r>
      <w:r>
        <w:rPr>
          <w:sz w:val="29"/>
          <w:szCs w:val="29"/>
          <w:spacing w:val="2"/>
        </w:rPr>
        <w:t xml:space="preserve"> </w:t>
      </w:r>
      <w:r>
        <w:rPr>
          <w:sz w:val="29"/>
          <w:szCs w:val="29"/>
          <w:spacing w:val="-11"/>
        </w:rPr>
        <w:t>索证明)。专利与期刊论文均需第一作者，不</w:t>
      </w:r>
      <w:r>
        <w:rPr>
          <w:sz w:val="29"/>
          <w:szCs w:val="29"/>
          <w:spacing w:val="-12"/>
        </w:rPr>
        <w:t>含增刊、论文集和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15"/>
        </w:rPr>
        <w:t>论文稿件的录用通知，且署名长春理工大学。</w:t>
      </w:r>
    </w:p>
    <w:p>
      <w:pPr>
        <w:pStyle w:val="BodyText"/>
        <w:ind w:left="324" w:right="333" w:firstLine="530"/>
        <w:spacing w:before="140" w:line="260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-24"/>
        </w:rPr>
        <w:t>4.</w:t>
      </w:r>
      <w:r>
        <w:rPr>
          <w:rFonts w:ascii="Times New Roman" w:hAnsi="Times New Roman" w:eastAsia="Times New Roman" w:cs="Times New Roman"/>
          <w:sz w:val="30"/>
          <w:szCs w:val="30"/>
          <w:spacing w:val="-12"/>
        </w:rPr>
        <w:t xml:space="preserve"> </w:t>
      </w:r>
      <w:r>
        <w:rPr>
          <w:sz w:val="30"/>
          <w:szCs w:val="30"/>
          <w:spacing w:val="-24"/>
        </w:rPr>
        <w:t>凡是学生与直系亲属或学历、职称、职务明显高于本人者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25"/>
        </w:rPr>
        <w:t>合作的科研成果等情况，素质加分不予评定。</w:t>
      </w:r>
    </w:p>
    <w:p>
      <w:pPr>
        <w:pStyle w:val="BodyText"/>
        <w:ind w:left="324" w:right="357" w:firstLine="530"/>
        <w:spacing w:before="169" w:line="268" w:lineRule="auto"/>
        <w:rPr/>
      </w:pPr>
      <w:r>
        <w:rPr>
          <w:rFonts w:ascii="Times New Roman" w:hAnsi="Times New Roman" w:eastAsia="Times New Roman" w:cs="Times New Roman"/>
          <w:spacing w:val="-6"/>
        </w:rPr>
        <w:t>5. </w:t>
      </w:r>
      <w:r>
        <w:rPr>
          <w:spacing w:val="-6"/>
        </w:rPr>
        <w:t>在素质加分认定过程中，遇到与规定冲突或者未涉及的新</w:t>
      </w:r>
      <w:r>
        <w:rPr>
          <w:spacing w:val="4"/>
        </w:rPr>
        <w:t xml:space="preserve"> </w:t>
      </w:r>
      <w:r>
        <w:rPr>
          <w:spacing w:val="-4"/>
        </w:rPr>
        <w:t>项目，由专家审核小组审议决定。</w:t>
      </w:r>
    </w:p>
    <w:p>
      <w:pPr>
        <w:pStyle w:val="BodyText"/>
        <w:ind w:left="324" w:right="343" w:firstLine="530"/>
        <w:spacing w:before="147" w:line="269" w:lineRule="auto"/>
        <w:rPr/>
      </w:pPr>
      <w:r>
        <w:rPr>
          <w:rFonts w:ascii="Times New Roman" w:hAnsi="Times New Roman" w:eastAsia="Times New Roman" w:cs="Times New Roman"/>
          <w:spacing w:val="-6"/>
        </w:rPr>
        <w:t>6. </w:t>
      </w:r>
      <w:r>
        <w:rPr>
          <w:spacing w:val="-6"/>
        </w:rPr>
        <w:t>在素质加分认定过程中，未按学校教务处规定的截止日期</w:t>
      </w:r>
      <w:r>
        <w:rPr>
          <w:spacing w:val="18"/>
        </w:rPr>
        <w:t xml:space="preserve"> </w:t>
      </w:r>
      <w:r>
        <w:rPr>
          <w:spacing w:val="-5"/>
        </w:rPr>
        <w:t>提交相关佐证材料的，该项加分不予承认。</w:t>
      </w:r>
    </w:p>
    <w:p>
      <w:pPr>
        <w:pStyle w:val="BodyText"/>
        <w:ind w:left="855"/>
        <w:spacing w:before="287" w:line="220" w:lineRule="auto"/>
        <w:rPr>
          <w:sz w:val="30"/>
          <w:szCs w:val="30"/>
        </w:rPr>
      </w:pPr>
      <w:r>
        <w:rPr>
          <w:sz w:val="30"/>
          <w:szCs w:val="30"/>
          <w:spacing w:val="-18"/>
        </w:rPr>
        <w:t>二、推免工作程序</w:t>
      </w:r>
    </w:p>
    <w:p>
      <w:pPr>
        <w:pStyle w:val="BodyText"/>
        <w:ind w:left="324" w:right="350" w:firstLine="679"/>
        <w:spacing w:before="302" w:line="291" w:lineRule="auto"/>
        <w:rPr/>
      </w:pPr>
      <w:r>
        <w:rPr>
          <w:spacing w:val="-2"/>
        </w:rPr>
        <w:t>(一)公布方案。学院根据学校通知，结合学院实际制定本</w:t>
      </w:r>
      <w:r>
        <w:rPr>
          <w:spacing w:val="18"/>
        </w:rPr>
        <w:t xml:space="preserve"> </w:t>
      </w:r>
      <w:r>
        <w:rPr>
          <w:spacing w:val="-7"/>
        </w:rPr>
        <w:t>学院推免工作方案，报教务处审核备案后，在教务管理系统和学</w:t>
      </w:r>
      <w:r>
        <w:rPr>
          <w:spacing w:val="9"/>
        </w:rPr>
        <w:t xml:space="preserve"> </w:t>
      </w:r>
      <w:r>
        <w:rPr/>
        <w:t>院网站公示10个工作日，同时做好推免指导和政策解读工作。</w:t>
      </w:r>
    </w:p>
    <w:p>
      <w:pPr>
        <w:pStyle w:val="BodyText"/>
        <w:ind w:left="324" w:right="355" w:firstLine="679"/>
        <w:spacing w:before="156" w:line="271" w:lineRule="auto"/>
        <w:rPr/>
      </w:pPr>
      <w:r>
        <w:rPr>
          <w:spacing w:val="-1"/>
        </w:rPr>
        <w:t>(二)公布学分绩排名。学院公布已经核定无</w:t>
      </w:r>
      <w:r>
        <w:rPr>
          <w:spacing w:val="-2"/>
        </w:rPr>
        <w:t>误的学分绩排</w:t>
      </w:r>
      <w:r>
        <w:rPr/>
        <w:t xml:space="preserve"> </w:t>
      </w:r>
      <w:r>
        <w:rPr>
          <w:spacing w:val="3"/>
        </w:rPr>
        <w:t>名，并在学院网站公示5个工作日。</w:t>
      </w:r>
    </w:p>
    <w:p>
      <w:pPr>
        <w:spacing w:line="271" w:lineRule="auto"/>
        <w:sectPr>
          <w:pgSz w:w="11900" w:h="16840"/>
          <w:pgMar w:top="1388" w:right="1785" w:bottom="0" w:left="1785" w:header="0" w:footer="0" w:gutter="0"/>
        </w:sectPr>
        <w:rPr/>
      </w:pPr>
    </w:p>
    <w:p>
      <w:pPr>
        <w:pStyle w:val="BodyText"/>
        <w:ind w:left="334" w:right="284" w:firstLine="710"/>
        <w:spacing w:before="63" w:line="293" w:lineRule="auto"/>
        <w:rPr/>
      </w:pPr>
      <w:r>
        <w:rPr/>
        <w:t>(三)推免报名。学生按规定时间在教务管理系统中报</w:t>
      </w:r>
      <w:r>
        <w:rPr>
          <w:spacing w:val="-1"/>
        </w:rPr>
        <w:t>名，</w:t>
      </w:r>
      <w:r>
        <w:rPr/>
        <w:t xml:space="preserve"> </w:t>
      </w:r>
      <w:r>
        <w:rPr>
          <w:spacing w:val="-2"/>
        </w:rPr>
        <w:t>将推免申请表、思想品德考核表以及相关佐证材料(原件及复印</w:t>
      </w:r>
      <w:r>
        <w:rPr>
          <w:spacing w:val="9"/>
        </w:rPr>
        <w:t xml:space="preserve"> </w:t>
      </w:r>
      <w:r>
        <w:rPr/>
        <w:t>件)一并递交所在学院，并签署学术诚信承诺书。</w:t>
      </w:r>
    </w:p>
    <w:p>
      <w:pPr>
        <w:pStyle w:val="BodyText"/>
        <w:ind w:left="334" w:right="317" w:firstLine="710"/>
        <w:spacing w:before="130" w:line="283" w:lineRule="auto"/>
        <w:rPr>
          <w:sz w:val="29"/>
          <w:szCs w:val="29"/>
        </w:rPr>
      </w:pPr>
      <w:r>
        <w:rPr>
          <w:sz w:val="29"/>
          <w:szCs w:val="29"/>
          <w:spacing w:val="-11"/>
        </w:rPr>
        <w:t>(四)素质加分评定。学院根据学生提交的材料对素质加分</w:t>
      </w:r>
      <w:r>
        <w:rPr>
          <w:sz w:val="29"/>
          <w:szCs w:val="29"/>
          <w:spacing w:val="2"/>
        </w:rPr>
        <w:t xml:space="preserve"> </w:t>
      </w:r>
      <w:r>
        <w:rPr>
          <w:sz w:val="29"/>
          <w:szCs w:val="29"/>
          <w:spacing w:val="-17"/>
        </w:rPr>
        <w:t>进行评定。凡是学生与直系亲属或学历、职称、职务明显高于本</w:t>
      </w:r>
      <w:r>
        <w:rPr>
          <w:sz w:val="29"/>
          <w:szCs w:val="29"/>
          <w:spacing w:val="12"/>
        </w:rPr>
        <w:t xml:space="preserve"> </w:t>
      </w:r>
      <w:r>
        <w:rPr>
          <w:sz w:val="29"/>
          <w:szCs w:val="29"/>
          <w:spacing w:val="-15"/>
        </w:rPr>
        <w:t>人者合作的科研成果、竞赛奖项等情况，素质加分不予评定。</w:t>
      </w:r>
    </w:p>
    <w:p>
      <w:pPr>
        <w:pStyle w:val="BodyText"/>
        <w:ind w:left="334" w:right="279" w:firstLine="710"/>
        <w:spacing w:before="136" w:line="304" w:lineRule="auto"/>
        <w:rPr>
          <w:sz w:val="29"/>
          <w:szCs w:val="29"/>
        </w:rPr>
      </w:pPr>
      <w:r>
        <w:rPr>
          <w:sz w:val="29"/>
          <w:szCs w:val="29"/>
          <w:spacing w:val="-11"/>
        </w:rPr>
        <w:t>(五)素质加分鉴定。学院成立专家审核小组，对申请推免</w:t>
      </w:r>
      <w:r>
        <w:rPr>
          <w:sz w:val="29"/>
          <w:szCs w:val="29"/>
          <w:spacing w:val="5"/>
        </w:rPr>
        <w:t xml:space="preserve"> </w:t>
      </w:r>
      <w:r>
        <w:rPr>
          <w:sz w:val="29"/>
          <w:szCs w:val="29"/>
          <w:spacing w:val="-17"/>
        </w:rPr>
        <w:t>资格学生的科研创新成果、论文、竞赛获奖奖项及内容进行审核</w:t>
      </w:r>
      <w:r>
        <w:rPr>
          <w:sz w:val="29"/>
          <w:szCs w:val="29"/>
          <w:spacing w:val="12"/>
        </w:rPr>
        <w:t xml:space="preserve"> </w:t>
      </w:r>
      <w:r>
        <w:rPr>
          <w:sz w:val="29"/>
          <w:szCs w:val="29"/>
          <w:spacing w:val="-17"/>
        </w:rPr>
        <w:t>鉴定，排除抄袭、造假、冒名及有名无实等情况，并组织学生在</w:t>
      </w:r>
      <w:r>
        <w:rPr>
          <w:sz w:val="29"/>
          <w:szCs w:val="29"/>
          <w:spacing w:val="15"/>
        </w:rPr>
        <w:t xml:space="preserve"> </w:t>
      </w:r>
      <w:r>
        <w:rPr>
          <w:sz w:val="29"/>
          <w:szCs w:val="29"/>
          <w:spacing w:val="-17"/>
        </w:rPr>
        <w:t>一定范围内进行公开答辩。对学生提交的多篇科研成果实行代表</w:t>
      </w:r>
      <w:r>
        <w:rPr>
          <w:sz w:val="29"/>
          <w:szCs w:val="29"/>
          <w:spacing w:val="17"/>
        </w:rPr>
        <w:t xml:space="preserve"> </w:t>
      </w:r>
      <w:r>
        <w:rPr>
          <w:sz w:val="29"/>
          <w:szCs w:val="29"/>
          <w:spacing w:val="-17"/>
        </w:rPr>
        <w:t>作评价，评价重点聚焦到创新质量和个人贡献。专家审核小组及</w:t>
      </w:r>
      <w:r>
        <w:rPr>
          <w:sz w:val="29"/>
          <w:szCs w:val="29"/>
          <w:spacing w:val="15"/>
        </w:rPr>
        <w:t xml:space="preserve"> </w:t>
      </w:r>
      <w:r>
        <w:rPr>
          <w:sz w:val="29"/>
          <w:szCs w:val="29"/>
          <w:spacing w:val="-17"/>
        </w:rPr>
        <w:t>每位成员都要给出明确审核鉴定意见并签字存档</w:t>
      </w:r>
      <w:r>
        <w:rPr>
          <w:sz w:val="29"/>
          <w:szCs w:val="29"/>
          <w:spacing w:val="-18"/>
        </w:rPr>
        <w:t>。答辩全程要录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16"/>
        </w:rPr>
        <w:t>音录像。答辩结果要公开公示。未通过审核鉴定或答辩的</w:t>
      </w:r>
      <w:r>
        <w:rPr>
          <w:sz w:val="29"/>
          <w:szCs w:val="29"/>
          <w:spacing w:val="-17"/>
        </w:rPr>
        <w:t>，不纳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16"/>
        </w:rPr>
        <w:t>入综合评价成绩计算体系；对在推免过程中弄虚</w:t>
      </w:r>
      <w:r>
        <w:rPr>
          <w:sz w:val="29"/>
          <w:szCs w:val="29"/>
          <w:spacing w:val="-17"/>
        </w:rPr>
        <w:t>作假，有论文抄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17"/>
        </w:rPr>
        <w:t>袭、虚报获奖或科研成果等学术不端行为或者有其他严重影响推</w:t>
      </w:r>
      <w:r>
        <w:rPr>
          <w:sz w:val="29"/>
          <w:szCs w:val="29"/>
          <w:spacing w:val="13"/>
        </w:rPr>
        <w:t xml:space="preserve"> </w:t>
      </w:r>
      <w:r>
        <w:rPr>
          <w:sz w:val="29"/>
          <w:szCs w:val="29"/>
          <w:spacing w:val="-15"/>
        </w:rPr>
        <w:t>免过程和结果公平公正行为的学生，一经查实，取消推免资格。</w:t>
      </w:r>
    </w:p>
    <w:p>
      <w:pPr>
        <w:pStyle w:val="BodyText"/>
        <w:ind w:left="334" w:right="313" w:firstLine="710"/>
        <w:spacing w:before="141" w:line="266" w:lineRule="auto"/>
        <w:rPr>
          <w:sz w:val="29"/>
          <w:szCs w:val="29"/>
        </w:rPr>
      </w:pPr>
      <w:r>
        <w:rPr>
          <w:sz w:val="29"/>
          <w:szCs w:val="29"/>
          <w:spacing w:val="-11"/>
        </w:rPr>
        <w:t>(六)公布综合评价成绩排名。学院按照综合评价成绩分专</w:t>
      </w:r>
      <w:r>
        <w:rPr>
          <w:sz w:val="29"/>
          <w:szCs w:val="29"/>
          <w:spacing w:val="6"/>
        </w:rPr>
        <w:t xml:space="preserve"> </w:t>
      </w:r>
      <w:r>
        <w:rPr>
          <w:sz w:val="29"/>
          <w:szCs w:val="29"/>
          <w:spacing w:val="-9"/>
        </w:rPr>
        <w:t>业对学生从高分到低分进行排序并公示5个工作日。</w:t>
      </w:r>
    </w:p>
    <w:p>
      <w:pPr>
        <w:pStyle w:val="BodyText"/>
        <w:ind w:left="1045"/>
        <w:spacing w:before="155" w:line="220" w:lineRule="auto"/>
        <w:rPr>
          <w:sz w:val="30"/>
          <w:szCs w:val="30"/>
        </w:rPr>
      </w:pPr>
      <w:r>
        <w:rPr>
          <w:sz w:val="30"/>
          <w:szCs w:val="30"/>
          <w:spacing w:val="-12"/>
        </w:rPr>
        <w:t>(七)上传推免佐证材料。</w:t>
      </w:r>
    </w:p>
    <w:p>
      <w:pPr>
        <w:pStyle w:val="BodyText"/>
        <w:ind w:left="334" w:right="356" w:firstLine="540"/>
        <w:spacing w:before="140" w:line="318" w:lineRule="auto"/>
        <w:jc w:val="both"/>
        <w:rPr>
          <w:sz w:val="29"/>
          <w:szCs w:val="29"/>
        </w:rPr>
      </w:pPr>
      <w:r>
        <w:rPr>
          <w:sz w:val="29"/>
          <w:szCs w:val="29"/>
          <w:spacing w:val="5"/>
        </w:rPr>
        <w:t>学院组织学生于2025年9月1日之前在教务管理系统内上</w:t>
      </w:r>
      <w:r>
        <w:rPr>
          <w:sz w:val="29"/>
          <w:szCs w:val="29"/>
          <w:spacing w:val="2"/>
        </w:rPr>
        <w:t xml:space="preserve"> </w:t>
      </w:r>
      <w:r>
        <w:rPr>
          <w:sz w:val="29"/>
          <w:szCs w:val="29"/>
          <w:spacing w:val="-7"/>
        </w:rPr>
        <w:t>传推免有关材料</w:t>
      </w:r>
      <w:r>
        <w:rPr>
          <w:sz w:val="29"/>
          <w:szCs w:val="29"/>
          <w:spacing w:val="-82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7"/>
        </w:rPr>
        <w:t>pdf</w:t>
      </w:r>
      <w:r>
        <w:rPr>
          <w:rFonts w:ascii="Times New Roman" w:hAnsi="Times New Roman" w:eastAsia="Times New Roman" w:cs="Times New Roman"/>
          <w:sz w:val="29"/>
          <w:szCs w:val="29"/>
          <w:spacing w:val="30"/>
          <w:w w:val="101"/>
        </w:rPr>
        <w:t xml:space="preserve"> </w:t>
      </w:r>
      <w:r>
        <w:rPr>
          <w:sz w:val="29"/>
          <w:szCs w:val="29"/>
          <w:spacing w:val="-7"/>
        </w:rPr>
        <w:t>电子版(下列材料按顺序编</w:t>
      </w:r>
      <w:r>
        <w:rPr>
          <w:sz w:val="29"/>
          <w:szCs w:val="29"/>
          <w:spacing w:val="-8"/>
        </w:rPr>
        <w:t>辑成一个</w:t>
      </w:r>
      <w:r>
        <w:rPr>
          <w:rFonts w:ascii="Times New Roman" w:hAnsi="Times New Roman" w:eastAsia="Times New Roman" w:cs="Times New Roman"/>
          <w:sz w:val="29"/>
          <w:szCs w:val="29"/>
          <w:spacing w:val="-8"/>
        </w:rPr>
        <w:t>pdf</w:t>
      </w:r>
      <w:r>
        <w:rPr>
          <w:rFonts w:ascii="Times New Roman" w:hAnsi="Times New Roman" w:eastAsia="Times New Roman" w:cs="Times New Roman"/>
          <w:sz w:val="29"/>
          <w:szCs w:val="29"/>
          <w:spacing w:val="21"/>
        </w:rPr>
        <w:t xml:space="preserve"> </w:t>
      </w:r>
      <w:r>
        <w:rPr>
          <w:sz w:val="29"/>
          <w:szCs w:val="29"/>
          <w:spacing w:val="-8"/>
        </w:rPr>
        <w:t>文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6"/>
        </w:rPr>
        <w:t>件上传),包括以下内容：</w:t>
      </w:r>
    </w:p>
    <w:p>
      <w:pPr>
        <w:pStyle w:val="BodyText"/>
        <w:ind w:left="875"/>
        <w:spacing w:before="3" w:line="220" w:lineRule="auto"/>
        <w:rPr/>
      </w:pPr>
      <w:r>
        <w:rPr>
          <w:rFonts w:ascii="Times New Roman" w:hAnsi="Times New Roman" w:eastAsia="Times New Roman" w:cs="Times New Roman"/>
          <w:spacing w:val="-4"/>
        </w:rPr>
        <w:t>1.</w:t>
      </w:r>
      <w:r>
        <w:rPr>
          <w:rFonts w:ascii="Times New Roman" w:hAnsi="Times New Roman" w:eastAsia="Times New Roman" w:cs="Times New Roman"/>
          <w:spacing w:val="-8"/>
        </w:rPr>
        <w:t xml:space="preserve"> </w:t>
      </w:r>
      <w:r>
        <w:rPr>
          <w:spacing w:val="-4"/>
        </w:rPr>
        <w:t>长春理工大学推荐免试攻读硕士研究生申请表</w:t>
      </w:r>
    </w:p>
    <w:p>
      <w:pPr>
        <w:pStyle w:val="BodyText"/>
        <w:ind w:left="875"/>
        <w:spacing w:before="158" w:line="222" w:lineRule="auto"/>
        <w:rPr/>
      </w:pPr>
      <w:r>
        <w:rPr>
          <w:rFonts w:ascii="Times New Roman" w:hAnsi="Times New Roman" w:eastAsia="Times New Roman" w:cs="Times New Roman"/>
          <w:spacing w:val="-3"/>
        </w:rPr>
        <w:t>2. </w:t>
      </w:r>
      <w:r>
        <w:rPr>
          <w:spacing w:val="-3"/>
        </w:rPr>
        <w:t>学术诚信承诺书</w:t>
      </w:r>
    </w:p>
    <w:p>
      <w:pPr>
        <w:pStyle w:val="BodyText"/>
        <w:ind w:left="875"/>
        <w:spacing w:before="153" w:line="221" w:lineRule="auto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-4"/>
        </w:rPr>
        <w:t>3. </w:t>
      </w:r>
      <w:r>
        <w:rPr>
          <w:sz w:val="29"/>
          <w:szCs w:val="29"/>
          <w:spacing w:val="-4"/>
        </w:rPr>
        <w:t>英语四、六级成绩单(外语专业四级</w:t>
      </w:r>
      <w:r>
        <w:rPr>
          <w:sz w:val="29"/>
          <w:szCs w:val="29"/>
          <w:spacing w:val="-5"/>
        </w:rPr>
        <w:t>成绩单)</w:t>
      </w:r>
    </w:p>
    <w:p>
      <w:pPr>
        <w:pStyle w:val="BodyText"/>
        <w:ind w:left="875"/>
        <w:spacing w:before="142" w:line="221" w:lineRule="auto"/>
        <w:rPr/>
      </w:pPr>
      <w:r>
        <w:rPr>
          <w:rFonts w:ascii="Times New Roman" w:hAnsi="Times New Roman" w:eastAsia="Times New Roman" w:cs="Times New Roman"/>
          <w:spacing w:val="-2"/>
        </w:rPr>
        <w:t>4. </w:t>
      </w:r>
      <w:r>
        <w:rPr>
          <w:spacing w:val="-2"/>
        </w:rPr>
        <w:t>长春理工大学学生学籍卡片</w:t>
      </w:r>
    </w:p>
    <w:p>
      <w:pPr>
        <w:spacing w:line="221" w:lineRule="auto"/>
        <w:sectPr>
          <w:pgSz w:w="11900" w:h="16840"/>
          <w:pgMar w:top="1431" w:right="1785" w:bottom="0" w:left="1785" w:header="0" w:footer="0" w:gutter="0"/>
        </w:sectPr>
        <w:rPr/>
      </w:pPr>
    </w:p>
    <w:p>
      <w:pPr>
        <w:pStyle w:val="BodyText"/>
        <w:ind w:left="815"/>
        <w:spacing w:before="61" w:line="220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-14"/>
        </w:rPr>
        <w:t>5.</w:t>
      </w:r>
      <w:r>
        <w:rPr>
          <w:sz w:val="30"/>
          <w:szCs w:val="30"/>
          <w:spacing w:val="-14"/>
        </w:rPr>
        <w:t>素质加分佐证材料</w:t>
      </w:r>
    </w:p>
    <w:p>
      <w:pPr>
        <w:pStyle w:val="BodyText"/>
        <w:ind w:left="815"/>
        <w:spacing w:before="127" w:line="223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-16"/>
        </w:rPr>
        <w:t>6.</w:t>
      </w:r>
      <w:r>
        <w:rPr>
          <w:rFonts w:ascii="Times New Roman" w:hAnsi="Times New Roman" w:eastAsia="Times New Roman" w:cs="Times New Roman"/>
          <w:sz w:val="30"/>
          <w:szCs w:val="30"/>
          <w:spacing w:val="-11"/>
        </w:rPr>
        <w:t xml:space="preserve"> </w:t>
      </w:r>
      <w:r>
        <w:rPr>
          <w:sz w:val="30"/>
          <w:szCs w:val="30"/>
          <w:spacing w:val="-16"/>
        </w:rPr>
        <w:t>专家组鉴定意见</w:t>
      </w:r>
    </w:p>
    <w:p>
      <w:pPr>
        <w:pStyle w:val="BodyText"/>
        <w:ind w:left="265" w:right="677" w:firstLine="679"/>
        <w:spacing w:before="163" w:line="293" w:lineRule="auto"/>
        <w:rPr/>
      </w:pPr>
      <w:r>
        <w:rPr>
          <w:spacing w:val="-1"/>
        </w:rPr>
        <w:t>(八)确定拟推免名单。学院根据学校推免名额分配指导意</w:t>
      </w:r>
      <w:r>
        <w:rPr>
          <w:spacing w:val="10"/>
        </w:rPr>
        <w:t xml:space="preserve"> </w:t>
      </w:r>
      <w:r>
        <w:rPr>
          <w:spacing w:val="3"/>
        </w:rPr>
        <w:t>见分配10个推免名额，确定拟推荐名单，报送</w:t>
      </w:r>
      <w:r>
        <w:rPr>
          <w:spacing w:val="2"/>
        </w:rPr>
        <w:t>教务处。学校推</w:t>
      </w:r>
      <w:r>
        <w:rPr/>
        <w:t xml:space="preserve"> </w:t>
      </w:r>
      <w:r>
        <w:rPr>
          <w:spacing w:val="-7"/>
        </w:rPr>
        <w:t>免工作领导小组对拟推免学生名单进行审议，在全校</w:t>
      </w:r>
      <w:r>
        <w:rPr>
          <w:spacing w:val="-8"/>
        </w:rPr>
        <w:t>范围内公示</w:t>
      </w:r>
      <w:r>
        <w:rPr/>
        <w:t xml:space="preserve"> </w:t>
      </w:r>
      <w:r>
        <w:rPr>
          <w:spacing w:val="-2"/>
        </w:rPr>
        <w:t>7日后，报学校校长办公会审议批准。</w:t>
      </w:r>
    </w:p>
    <w:p>
      <w:pPr>
        <w:pStyle w:val="BodyText"/>
        <w:ind w:left="265" w:right="676" w:firstLine="679"/>
        <w:spacing w:before="159" w:line="282" w:lineRule="auto"/>
        <w:rPr/>
      </w:pPr>
      <w:r>
        <w:rPr>
          <w:spacing w:val="-1"/>
        </w:rPr>
        <w:t>(九)获得推免资格的学生在规定时间内按照要求办理报名</w:t>
      </w:r>
      <w:r>
        <w:rPr>
          <w:spacing w:val="11"/>
        </w:rPr>
        <w:t xml:space="preserve"> </w:t>
      </w:r>
      <w:r>
        <w:rPr>
          <w:spacing w:val="-14"/>
        </w:rPr>
        <w:t>手续。</w:t>
      </w:r>
    </w:p>
    <w:p>
      <w:pPr>
        <w:pStyle w:val="BodyText"/>
        <w:ind w:left="265" w:right="578" w:firstLine="550"/>
        <w:spacing w:before="150" w:line="316" w:lineRule="auto"/>
        <w:rPr>
          <w:sz w:val="29"/>
          <w:szCs w:val="29"/>
        </w:rPr>
      </w:pPr>
      <w:r>
        <w:rPr>
          <w:sz w:val="29"/>
          <w:szCs w:val="29"/>
          <w:spacing w:val="-23"/>
        </w:rPr>
        <w:t>本程序中所涉及的公示，公示期间内容不得修改，如有变动，</w:t>
      </w:r>
      <w:r>
        <w:rPr>
          <w:sz w:val="29"/>
          <w:szCs w:val="29"/>
          <w:spacing w:val="5"/>
        </w:rPr>
        <w:t xml:space="preserve"> </w:t>
      </w:r>
      <w:r>
        <w:rPr>
          <w:sz w:val="29"/>
          <w:szCs w:val="29"/>
          <w:spacing w:val="-16"/>
        </w:rPr>
        <w:t>须对变动部分做出说明，并对变动内容另行公示。</w:t>
      </w:r>
    </w:p>
    <w:p>
      <w:pPr>
        <w:pStyle w:val="BodyText"/>
        <w:ind w:left="815"/>
        <w:spacing w:before="143" w:line="219" w:lineRule="auto"/>
        <w:rPr>
          <w:sz w:val="30"/>
          <w:szCs w:val="30"/>
        </w:rPr>
      </w:pPr>
      <w:r>
        <w:rPr>
          <w:sz w:val="30"/>
          <w:szCs w:val="30"/>
          <w:spacing w:val="-24"/>
        </w:rPr>
        <w:t>三、在推免公示后有下列情形之一的，取消其推免生资格：</w:t>
      </w:r>
    </w:p>
    <w:p>
      <w:pPr>
        <w:pStyle w:val="BodyText"/>
        <w:ind w:left="944"/>
        <w:spacing w:before="286" w:line="222" w:lineRule="auto"/>
        <w:rPr>
          <w:sz w:val="30"/>
          <w:szCs w:val="30"/>
        </w:rPr>
      </w:pPr>
      <w:r>
        <w:rPr>
          <w:sz w:val="30"/>
          <w:szCs w:val="30"/>
          <w:spacing w:val="-17"/>
        </w:rPr>
        <w:t>(一)必修环节初次考核不及格的；</w:t>
      </w:r>
    </w:p>
    <w:p>
      <w:pPr>
        <w:pStyle w:val="BodyText"/>
        <w:ind w:left="944"/>
        <w:spacing w:before="151" w:line="222" w:lineRule="auto"/>
        <w:rPr/>
      </w:pPr>
      <w:r>
        <w:rPr>
          <w:spacing w:val="-1"/>
        </w:rPr>
        <w:t>(二)出现任何违法违纪记录的；</w:t>
      </w:r>
    </w:p>
    <w:p>
      <w:pPr>
        <w:pStyle w:val="BodyText"/>
        <w:ind w:left="944"/>
        <w:spacing w:before="161" w:line="221" w:lineRule="auto"/>
        <w:rPr/>
      </w:pPr>
      <w:r>
        <w:rPr>
          <w:spacing w:val="-1"/>
        </w:rPr>
        <w:t>(三)毕业时未取得学士学位的；</w:t>
      </w:r>
    </w:p>
    <w:p>
      <w:pPr>
        <w:pStyle w:val="BodyText"/>
        <w:ind w:left="944"/>
        <w:spacing w:before="154" w:line="220" w:lineRule="auto"/>
        <w:rPr/>
      </w:pPr>
      <w:r>
        <w:rPr>
          <w:spacing w:val="1"/>
        </w:rPr>
        <w:t>(四)推免过程中弄虚作假的；</w:t>
      </w:r>
    </w:p>
    <w:p>
      <w:pPr>
        <w:pStyle w:val="BodyText"/>
        <w:ind w:left="944"/>
        <w:spacing w:before="145" w:line="219" w:lineRule="auto"/>
        <w:rPr/>
      </w:pPr>
      <w:r>
        <w:rPr>
          <w:spacing w:val="2"/>
        </w:rPr>
        <w:t>(五)发现存在学术不端行为的。</w:t>
      </w:r>
    </w:p>
    <w:p>
      <w:pPr>
        <w:pStyle w:val="BodyText"/>
        <w:ind w:left="265" w:right="777" w:firstLine="550"/>
        <w:spacing w:before="160" w:line="315" w:lineRule="auto"/>
        <w:rPr>
          <w:sz w:val="29"/>
          <w:szCs w:val="29"/>
        </w:rPr>
      </w:pPr>
      <w:r>
        <w:rPr>
          <w:sz w:val="29"/>
          <w:szCs w:val="29"/>
          <w:spacing w:val="-9"/>
        </w:rPr>
        <w:t>本办法自2022级本科生起执行，其他有关文件与本办法不</w:t>
      </w:r>
      <w:r>
        <w:rPr>
          <w:sz w:val="29"/>
          <w:szCs w:val="29"/>
          <w:spacing w:val="7"/>
        </w:rPr>
        <w:t xml:space="preserve"> </w:t>
      </w:r>
      <w:r>
        <w:rPr>
          <w:sz w:val="29"/>
          <w:szCs w:val="29"/>
          <w:spacing w:val="-19"/>
        </w:rPr>
        <w:t>一致的，以本办法为准。</w:t>
      </w:r>
    </w:p>
    <w:p>
      <w:pPr>
        <w:pStyle w:val="BodyText"/>
        <w:ind w:left="815"/>
        <w:spacing w:before="2" w:line="220" w:lineRule="auto"/>
        <w:rPr>
          <w:sz w:val="29"/>
          <w:szCs w:val="29"/>
        </w:rPr>
      </w:pPr>
      <w:r>
        <w:rPr>
          <w:sz w:val="29"/>
          <w:szCs w:val="29"/>
          <w:spacing w:val="-18"/>
        </w:rPr>
        <w:t>本办法由生命科学技术学院负责解释。</w:t>
      </w:r>
    </w:p>
    <w:p>
      <w:pPr>
        <w:pStyle w:val="BodyText"/>
        <w:ind w:left="815"/>
        <w:spacing w:before="136" w:line="222" w:lineRule="auto"/>
        <w:rPr>
          <w:sz w:val="29"/>
          <w:szCs w:val="29"/>
        </w:rPr>
      </w:pPr>
      <w:r>
        <w:rPr>
          <w:sz w:val="29"/>
          <w:szCs w:val="29"/>
          <w:spacing w:val="-13"/>
        </w:rPr>
        <w:t>联系人：任洁</w:t>
      </w:r>
    </w:p>
    <w:p>
      <w:pPr>
        <w:pStyle w:val="BodyText"/>
        <w:ind w:left="815"/>
        <w:spacing w:before="132" w:line="223" w:lineRule="auto"/>
        <w:rPr>
          <w:sz w:val="29"/>
          <w:szCs w:val="29"/>
        </w:rPr>
      </w:pPr>
      <w:r>
        <w:rPr>
          <w:sz w:val="29"/>
          <w:szCs w:val="29"/>
          <w:spacing w:val="-11"/>
        </w:rPr>
        <w:t>电</w:t>
      </w:r>
      <w:r>
        <w:rPr>
          <w:sz w:val="29"/>
          <w:szCs w:val="29"/>
          <w:spacing w:val="129"/>
        </w:rPr>
        <w:t xml:space="preserve"> </w:t>
      </w:r>
      <w:r>
        <w:rPr>
          <w:sz w:val="29"/>
          <w:szCs w:val="29"/>
          <w:spacing w:val="-11"/>
        </w:rPr>
        <w:t>话：85583423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5704"/>
        <w:spacing w:before="91" w:line="224" w:lineRule="auto"/>
        <w:rPr/>
      </w:pPr>
      <w:r>
        <w:pict>
          <v:shape id="_x0000_s2" style="position:absolute;margin-left:369.75pt;margin-top:13.4574pt;mso-position-vertical-relative:text;mso-position-horizontal-relative:text;width:61.7pt;height:18.6pt;z-index:2516654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19" w:lineRule="auto"/>
                    <w:rPr>
                      <w:rFonts w:ascii="SimSun" w:hAnsi="SimSun" w:eastAsia="SimSun" w:cs="SimSun"/>
                      <w:sz w:val="28"/>
                      <w:szCs w:val="28"/>
                    </w:rPr>
                  </w:pPr>
                  <w:r>
                    <w:rPr>
                      <w:rFonts w:ascii="SimSun" w:hAnsi="SimSun" w:eastAsia="SimSun" w:cs="SimSun"/>
                      <w:sz w:val="28"/>
                      <w:szCs w:val="28"/>
                      <w:spacing w:val="-11"/>
                    </w:rPr>
                    <w:t>庞</w:t>
                  </w:r>
                  <w:r>
                    <w:rPr>
                      <w:rFonts w:ascii="SimSun" w:hAnsi="SimSun" w:eastAsia="SimSun" w:cs="SimSun"/>
                      <w:sz w:val="28"/>
                      <w:szCs w:val="28"/>
                      <w:spacing w:val="63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8"/>
                      <w:szCs w:val="28"/>
                      <w:spacing w:val="-11"/>
                    </w:rPr>
                    <w:t>否</w:t>
                  </w:r>
                  <w:r>
                    <w:rPr>
                      <w:rFonts w:ascii="SimSun" w:hAnsi="SimSun" w:eastAsia="SimSun" w:cs="SimSun"/>
                      <w:sz w:val="28"/>
                      <w:szCs w:val="28"/>
                      <w:spacing w:val="54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8"/>
                      <w:szCs w:val="28"/>
                      <w:spacing w:val="-11"/>
                    </w:rPr>
                    <w:t>板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3546492</wp:posOffset>
            </wp:positionH>
            <wp:positionV relativeFrom="paragraph">
              <wp:posOffset>126205</wp:posOffset>
            </wp:positionV>
            <wp:extent cx="1320800" cy="1371535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0800" cy="1371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4"/>
        </w:rPr>
        <w:t>组长签字：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5704"/>
        <w:spacing w:before="91" w:line="221" w:lineRule="auto"/>
        <w:rPr/>
      </w:pPr>
      <w:r>
        <w:rPr>
          <w:spacing w:val="-11"/>
        </w:rPr>
        <w:t>生命科学技术学院</w:t>
      </w:r>
    </w:p>
    <w:p>
      <w:pPr>
        <w:pStyle w:val="BodyText"/>
        <w:ind w:left="5704"/>
        <w:spacing w:before="218" w:line="222" w:lineRule="auto"/>
        <w:rPr/>
      </w:pPr>
      <w:r>
        <w:rPr>
          <w:spacing w:val="31"/>
        </w:rPr>
        <w:t>2025年8月20日</w:t>
      </w:r>
    </w:p>
    <w:p>
      <w:pPr>
        <w:spacing w:line="222" w:lineRule="auto"/>
        <w:sectPr>
          <w:pgSz w:w="11900" w:h="16840"/>
          <w:pgMar w:top="1324" w:right="1506" w:bottom="0" w:left="1785" w:header="0" w:footer="0" w:gutter="0"/>
        </w:sectPr>
        <w:rPr/>
      </w:pPr>
    </w:p>
    <w:p>
      <w:pPr>
        <w:pStyle w:val="BodyText"/>
        <w:ind w:left="975"/>
        <w:spacing w:before="66" w:line="222" w:lineRule="auto"/>
        <w:rPr>
          <w:sz w:val="32"/>
          <w:szCs w:val="32"/>
        </w:rPr>
      </w:pPr>
      <w:r>
        <w:rPr>
          <w:sz w:val="32"/>
          <w:szCs w:val="32"/>
          <w:spacing w:val="-34"/>
        </w:rPr>
        <w:t>附件：</w:t>
      </w:r>
    </w:p>
    <w:p>
      <w:pPr>
        <w:pStyle w:val="BodyText"/>
        <w:ind w:left="979"/>
        <w:spacing w:before="230" w:line="222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3"/>
        </w:rPr>
        <w:t>长春理工大学推荐免试攻读硕士研究生素质加分参考标准</w:t>
      </w:r>
    </w:p>
    <w:p>
      <w:pPr>
        <w:spacing w:line="98" w:lineRule="exact"/>
        <w:rPr/>
      </w:pPr>
      <w:r/>
    </w:p>
    <w:tbl>
      <w:tblPr>
        <w:tblStyle w:val="TableNormal"/>
        <w:tblW w:w="973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95"/>
        <w:gridCol w:w="719"/>
        <w:gridCol w:w="769"/>
        <w:gridCol w:w="4046"/>
        <w:gridCol w:w="1918"/>
        <w:gridCol w:w="1683"/>
      </w:tblGrid>
      <w:tr>
        <w:trPr>
          <w:trHeight w:val="305" w:hRule="atLeast"/>
        </w:trPr>
        <w:tc>
          <w:tcPr>
            <w:tcW w:w="595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3"/>
              <w:spacing w:before="193" w:line="199" w:lineRule="auto"/>
              <w:rPr/>
            </w:pPr>
            <w:r>
              <w:rPr>
                <w:spacing w:val="1"/>
              </w:rPr>
              <w:t>序 号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0"/>
              <w:spacing w:before="184" w:line="219" w:lineRule="auto"/>
              <w:rPr/>
            </w:pPr>
            <w:r>
              <w:rPr>
                <w:spacing w:val="9"/>
              </w:rPr>
              <w:t>类别</w:t>
            </w:r>
          </w:p>
        </w:tc>
        <w:tc>
          <w:tcPr>
            <w:tcW w:w="4815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ind w:left="1591"/>
              <w:spacing w:before="184" w:line="219" w:lineRule="auto"/>
              <w:rPr/>
            </w:pPr>
            <w:r>
              <w:rPr>
                <w:spacing w:val="6"/>
              </w:rPr>
              <w:t>级别(获奖等级)</w:t>
            </w:r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106"/>
              <w:spacing w:before="44" w:line="201" w:lineRule="auto"/>
              <w:rPr/>
            </w:pPr>
            <w:r>
              <w:rPr>
                <w:spacing w:val="7"/>
              </w:rPr>
              <w:t>加分标准(分)</w:t>
            </w:r>
          </w:p>
        </w:tc>
      </w:tr>
      <w:tr>
        <w:trPr>
          <w:trHeight w:val="279" w:hRule="atLeast"/>
        </w:trPr>
        <w:tc>
          <w:tcPr>
            <w:tcW w:w="595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815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8" w:type="dxa"/>
            <w:vAlign w:val="top"/>
          </w:tcPr>
          <w:p>
            <w:pPr>
              <w:pStyle w:val="TableText"/>
              <w:ind w:left="266"/>
              <w:spacing w:before="28" w:line="193" w:lineRule="auto"/>
              <w:rPr/>
            </w:pPr>
            <w:r>
              <w:rPr>
                <w:spacing w:val="1"/>
              </w:rPr>
              <w:t>学科创新竞赛</w:t>
            </w:r>
          </w:p>
        </w:tc>
        <w:tc>
          <w:tcPr>
            <w:tcW w:w="1683" w:type="dxa"/>
            <w:vAlign w:val="top"/>
          </w:tcPr>
          <w:p>
            <w:pPr>
              <w:pStyle w:val="TableText"/>
              <w:ind w:left="148"/>
              <w:spacing w:before="28" w:line="193" w:lineRule="auto"/>
              <w:rPr/>
            </w:pPr>
            <w:r>
              <w:rPr>
                <w:spacing w:val="1"/>
              </w:rPr>
              <w:t>单科技能竞赛</w:t>
            </w:r>
          </w:p>
        </w:tc>
      </w:tr>
      <w:tr>
        <w:trPr>
          <w:trHeight w:val="300" w:hRule="atLeast"/>
        </w:trPr>
        <w:tc>
          <w:tcPr>
            <w:tcW w:w="595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75" w:line="241" w:lineRule="auto"/>
              <w:rPr/>
            </w:pPr>
            <w:r>
              <w:rPr/>
              <w:t>1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75" w:line="219" w:lineRule="auto"/>
              <w:rPr/>
            </w:pPr>
            <w:r>
              <w:rPr>
                <w:spacing w:val="4"/>
              </w:rPr>
              <w:t>竞赛</w:t>
            </w:r>
          </w:p>
        </w:tc>
        <w:tc>
          <w:tcPr>
            <w:tcW w:w="4815" w:type="dxa"/>
            <w:vAlign w:val="top"/>
            <w:gridSpan w:val="2"/>
          </w:tcPr>
          <w:p>
            <w:pPr>
              <w:pStyle w:val="TableText"/>
              <w:ind w:left="2051"/>
              <w:spacing w:before="43" w:line="198" w:lineRule="auto"/>
              <w:rPr/>
            </w:pPr>
            <w:r>
              <w:rPr>
                <w:spacing w:val="4"/>
              </w:rPr>
              <w:t>国际级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76"/>
              <w:spacing w:before="63" w:line="182" w:lineRule="auto"/>
              <w:rPr/>
            </w:pPr>
            <w:r>
              <w:rPr>
                <w:spacing w:val="-4"/>
              </w:rPr>
              <w:t>5.0</w:t>
            </w:r>
          </w:p>
        </w:tc>
        <w:tc>
          <w:tcPr>
            <w:tcW w:w="1683" w:type="dxa"/>
            <w:vAlign w:val="top"/>
          </w:tcPr>
          <w:p>
            <w:pPr>
              <w:pStyle w:val="TableText"/>
              <w:ind w:left="658"/>
              <w:spacing w:before="63" w:line="182" w:lineRule="auto"/>
              <w:rPr/>
            </w:pPr>
            <w:r>
              <w:rPr>
                <w:spacing w:val="-4"/>
              </w:rPr>
              <w:t>5.0</w:t>
            </w:r>
          </w:p>
        </w:tc>
      </w:tr>
      <w:tr>
        <w:trPr>
          <w:trHeight w:val="289" w:hRule="atLeast"/>
        </w:trPr>
        <w:tc>
          <w:tcPr>
            <w:tcW w:w="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77"/>
              <w:spacing w:before="282" w:line="196" w:lineRule="auto"/>
              <w:rPr/>
            </w:pPr>
            <w:r>
              <w:rPr/>
              <w:t>国</w:t>
            </w:r>
            <w:r>
              <w:rPr>
                <w:spacing w:val="-30"/>
              </w:rPr>
              <w:t xml:space="preserve"> </w:t>
            </w:r>
            <w:r>
              <w:rPr/>
              <w:t>家</w:t>
            </w:r>
            <w:r>
              <w:rPr>
                <w:spacing w:val="-30"/>
              </w:rPr>
              <w:t xml:space="preserve"> </w:t>
            </w:r>
            <w:r>
              <w:rPr/>
              <w:t>级</w:t>
            </w:r>
          </w:p>
        </w:tc>
        <w:tc>
          <w:tcPr>
            <w:tcW w:w="4046" w:type="dxa"/>
            <w:vAlign w:val="top"/>
          </w:tcPr>
          <w:p>
            <w:pPr>
              <w:pStyle w:val="TableText"/>
              <w:ind w:left="1672"/>
              <w:spacing w:before="29" w:line="200" w:lineRule="auto"/>
              <w:rPr/>
            </w:pPr>
            <w:r>
              <w:rPr>
                <w:spacing w:val="-2"/>
              </w:rPr>
              <w:t>特等奖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76"/>
              <w:spacing w:before="53" w:line="181" w:lineRule="auto"/>
              <w:rPr/>
            </w:pPr>
            <w:r>
              <w:rPr>
                <w:spacing w:val="-2"/>
              </w:rPr>
              <w:t>4.0</w:t>
            </w:r>
          </w:p>
        </w:tc>
        <w:tc>
          <w:tcPr>
            <w:tcW w:w="1683" w:type="dxa"/>
            <w:vAlign w:val="top"/>
          </w:tcPr>
          <w:p>
            <w:pPr>
              <w:pStyle w:val="TableText"/>
              <w:ind w:left="658"/>
              <w:spacing w:before="53" w:line="181" w:lineRule="auto"/>
              <w:rPr/>
            </w:pPr>
            <w:r>
              <w:rPr>
                <w:spacing w:val="-3"/>
              </w:rPr>
              <w:t>2.0</w:t>
            </w:r>
          </w:p>
        </w:tc>
      </w:tr>
      <w:tr>
        <w:trPr>
          <w:trHeight w:val="300" w:hRule="atLeast"/>
        </w:trPr>
        <w:tc>
          <w:tcPr>
            <w:tcW w:w="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46" w:type="dxa"/>
            <w:vAlign w:val="top"/>
          </w:tcPr>
          <w:p>
            <w:pPr>
              <w:pStyle w:val="TableText"/>
              <w:ind w:left="1672"/>
              <w:spacing w:before="40" w:line="200" w:lineRule="auto"/>
              <w:rPr/>
            </w:pPr>
            <w:r>
              <w:rPr>
                <w:spacing w:val="3"/>
              </w:rPr>
              <w:t>一等奖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76"/>
              <w:spacing w:before="64" w:line="181" w:lineRule="auto"/>
              <w:rPr/>
            </w:pPr>
            <w:r>
              <w:rPr>
                <w:spacing w:val="-4"/>
              </w:rPr>
              <w:t>3.0</w:t>
            </w:r>
          </w:p>
        </w:tc>
        <w:tc>
          <w:tcPr>
            <w:tcW w:w="1683" w:type="dxa"/>
            <w:vAlign w:val="top"/>
          </w:tcPr>
          <w:p>
            <w:pPr>
              <w:pStyle w:val="TableText"/>
              <w:ind w:left="658"/>
              <w:spacing w:before="64" w:line="181" w:lineRule="auto"/>
              <w:rPr/>
            </w:pPr>
            <w:r>
              <w:rPr>
                <w:spacing w:val="-6"/>
              </w:rPr>
              <w:t>1.5</w:t>
            </w:r>
          </w:p>
        </w:tc>
      </w:tr>
      <w:tr>
        <w:trPr>
          <w:trHeight w:val="300" w:hRule="atLeast"/>
        </w:trPr>
        <w:tc>
          <w:tcPr>
            <w:tcW w:w="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46" w:type="dxa"/>
            <w:vAlign w:val="top"/>
          </w:tcPr>
          <w:p>
            <w:pPr>
              <w:pStyle w:val="TableText"/>
              <w:ind w:left="1672"/>
              <w:spacing w:before="40" w:line="200" w:lineRule="auto"/>
              <w:rPr/>
            </w:pPr>
            <w:r>
              <w:rPr>
                <w:spacing w:val="3"/>
              </w:rPr>
              <w:t>二等奖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76"/>
              <w:spacing w:before="64" w:line="181" w:lineRule="auto"/>
              <w:rPr/>
            </w:pPr>
            <w:r>
              <w:rPr>
                <w:spacing w:val="-3"/>
              </w:rPr>
              <w:t>2.5</w:t>
            </w:r>
          </w:p>
        </w:tc>
        <w:tc>
          <w:tcPr>
            <w:tcW w:w="1683" w:type="dxa"/>
            <w:vAlign w:val="top"/>
          </w:tcPr>
          <w:p>
            <w:pPr>
              <w:pStyle w:val="TableText"/>
              <w:ind w:left="658"/>
              <w:spacing w:before="64" w:line="181" w:lineRule="auto"/>
              <w:rPr/>
            </w:pPr>
            <w:r>
              <w:rPr>
                <w:spacing w:val="-6"/>
              </w:rPr>
              <w:t>1.2</w:t>
            </w:r>
          </w:p>
        </w:tc>
      </w:tr>
      <w:tr>
        <w:trPr>
          <w:trHeight w:val="309" w:hRule="atLeast"/>
        </w:trPr>
        <w:tc>
          <w:tcPr>
            <w:tcW w:w="5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46" w:type="dxa"/>
            <w:vAlign w:val="top"/>
          </w:tcPr>
          <w:p>
            <w:pPr>
              <w:pStyle w:val="TableText"/>
              <w:ind w:left="1672"/>
              <w:spacing w:before="41" w:line="207" w:lineRule="auto"/>
              <w:rPr/>
            </w:pPr>
            <w:r>
              <w:rPr>
                <w:spacing w:val="-2"/>
              </w:rPr>
              <w:t>三等奖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76"/>
              <w:spacing w:before="64" w:line="188" w:lineRule="auto"/>
              <w:rPr/>
            </w:pPr>
            <w:r>
              <w:rPr>
                <w:spacing w:val="-3"/>
              </w:rPr>
              <w:t>2.0</w:t>
            </w:r>
          </w:p>
        </w:tc>
        <w:tc>
          <w:tcPr>
            <w:tcW w:w="1683" w:type="dxa"/>
            <w:vAlign w:val="top"/>
          </w:tcPr>
          <w:p>
            <w:pPr>
              <w:pStyle w:val="TableText"/>
              <w:ind w:left="658"/>
              <w:spacing w:before="64" w:line="188" w:lineRule="auto"/>
              <w:rPr/>
            </w:pPr>
            <w:r>
              <w:rPr>
                <w:spacing w:val="-6"/>
              </w:rPr>
              <w:t>1.0</w:t>
            </w:r>
          </w:p>
        </w:tc>
      </w:tr>
      <w:tr>
        <w:trPr>
          <w:trHeight w:val="300" w:hRule="atLeast"/>
        </w:trPr>
        <w:tc>
          <w:tcPr>
            <w:tcW w:w="595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75" w:line="241" w:lineRule="auto"/>
              <w:rPr/>
            </w:pPr>
            <w:r>
              <w:rPr/>
              <w:t>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115"/>
              <w:spacing w:before="75" w:line="244" w:lineRule="auto"/>
              <w:rPr/>
            </w:pPr>
            <w:r>
              <w:rPr>
                <w:spacing w:val="-5"/>
              </w:rPr>
              <w:t>科研</w:t>
            </w:r>
            <w:r>
              <w:rPr/>
              <w:t xml:space="preserve"> </w:t>
            </w:r>
            <w:r>
              <w:rPr>
                <w:spacing w:val="6"/>
              </w:rPr>
              <w:t>成果</w:t>
            </w:r>
          </w:p>
        </w:tc>
        <w:tc>
          <w:tcPr>
            <w:tcW w:w="4815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75" w:line="220" w:lineRule="auto"/>
              <w:rPr/>
            </w:pPr>
            <w:r>
              <w:rPr/>
              <w:t>国家级大学生创新创业训练计划项目结题</w:t>
            </w:r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116"/>
              <w:spacing w:before="42" w:line="199" w:lineRule="auto"/>
              <w:rPr/>
            </w:pPr>
            <w:r>
              <w:rPr>
                <w:spacing w:val="19"/>
              </w:rPr>
              <w:t>1</w:t>
            </w:r>
            <w:r>
              <w:rPr>
                <w:spacing w:val="-59"/>
              </w:rPr>
              <w:t xml:space="preserve"> </w:t>
            </w:r>
            <w:r>
              <w:rPr>
                <w:spacing w:val="19"/>
              </w:rPr>
              <w:t>.</w:t>
            </w:r>
            <w:r>
              <w:rPr>
                <w:spacing w:val="-64"/>
              </w:rPr>
              <w:t xml:space="preserve"> </w:t>
            </w:r>
            <w:r>
              <w:rPr>
                <w:spacing w:val="19"/>
              </w:rPr>
              <w:t>0(第1名)</w:t>
            </w:r>
          </w:p>
        </w:tc>
      </w:tr>
      <w:tr>
        <w:trPr>
          <w:trHeight w:val="289" w:hRule="atLeast"/>
        </w:trPr>
        <w:tc>
          <w:tcPr>
            <w:tcW w:w="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815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106"/>
              <w:spacing w:before="32" w:line="198" w:lineRule="auto"/>
              <w:rPr/>
            </w:pPr>
            <w:r>
              <w:rPr>
                <w:spacing w:val="21"/>
              </w:rPr>
              <w:t>0</w:t>
            </w:r>
            <w:r>
              <w:rPr>
                <w:spacing w:val="-56"/>
              </w:rPr>
              <w:t xml:space="preserve"> </w:t>
            </w:r>
            <w:r>
              <w:rPr>
                <w:spacing w:val="21"/>
              </w:rPr>
              <w:t>.</w:t>
            </w:r>
            <w:r>
              <w:rPr>
                <w:spacing w:val="-63"/>
              </w:rPr>
              <w:t xml:space="preserve"> </w:t>
            </w:r>
            <w:r>
              <w:rPr>
                <w:spacing w:val="21"/>
              </w:rPr>
              <w:t>8(第2名)</w:t>
            </w:r>
          </w:p>
        </w:tc>
      </w:tr>
      <w:tr>
        <w:trPr>
          <w:trHeight w:val="300" w:hRule="atLeast"/>
        </w:trPr>
        <w:tc>
          <w:tcPr>
            <w:tcW w:w="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815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106"/>
              <w:spacing w:before="43" w:line="198" w:lineRule="auto"/>
              <w:rPr/>
            </w:pPr>
            <w:r>
              <w:rPr>
                <w:spacing w:val="21"/>
              </w:rPr>
              <w:t>0</w:t>
            </w:r>
            <w:r>
              <w:rPr>
                <w:spacing w:val="-57"/>
              </w:rPr>
              <w:t xml:space="preserve"> </w:t>
            </w:r>
            <w:r>
              <w:rPr>
                <w:spacing w:val="21"/>
              </w:rPr>
              <w:t>.</w:t>
            </w:r>
            <w:r>
              <w:rPr>
                <w:spacing w:val="-62"/>
              </w:rPr>
              <w:t xml:space="preserve"> </w:t>
            </w:r>
            <w:r>
              <w:rPr>
                <w:spacing w:val="21"/>
              </w:rPr>
              <w:t>6(第3名)</w:t>
            </w:r>
          </w:p>
        </w:tc>
      </w:tr>
      <w:tr>
        <w:trPr>
          <w:trHeight w:val="300" w:hRule="atLeast"/>
        </w:trPr>
        <w:tc>
          <w:tcPr>
            <w:tcW w:w="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815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096"/>
              <w:spacing w:before="43" w:line="198" w:lineRule="auto"/>
              <w:rPr/>
            </w:pPr>
            <w:r>
              <w:rPr>
                <w:spacing w:val="23"/>
              </w:rPr>
              <w:t>0</w:t>
            </w:r>
            <w:r>
              <w:rPr>
                <w:spacing w:val="-53"/>
              </w:rPr>
              <w:t xml:space="preserve"> </w:t>
            </w:r>
            <w:r>
              <w:rPr>
                <w:spacing w:val="23"/>
              </w:rPr>
              <w:t>.</w:t>
            </w:r>
            <w:r>
              <w:rPr>
                <w:spacing w:val="-62"/>
              </w:rPr>
              <w:t xml:space="preserve"> </w:t>
            </w:r>
            <w:r>
              <w:rPr>
                <w:spacing w:val="23"/>
              </w:rPr>
              <w:t>4(第4名)</w:t>
            </w:r>
          </w:p>
        </w:tc>
      </w:tr>
      <w:tr>
        <w:trPr>
          <w:trHeight w:val="300" w:hRule="atLeast"/>
        </w:trPr>
        <w:tc>
          <w:tcPr>
            <w:tcW w:w="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815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106"/>
              <w:spacing w:before="43" w:line="198" w:lineRule="auto"/>
              <w:rPr/>
            </w:pPr>
            <w:r>
              <w:rPr>
                <w:spacing w:val="21"/>
              </w:rPr>
              <w:t>0</w:t>
            </w:r>
            <w:r>
              <w:rPr>
                <w:spacing w:val="-58"/>
              </w:rPr>
              <w:t xml:space="preserve"> </w:t>
            </w:r>
            <w:r>
              <w:rPr>
                <w:spacing w:val="21"/>
              </w:rPr>
              <w:t>.</w:t>
            </w:r>
            <w:r>
              <w:rPr>
                <w:spacing w:val="-61"/>
              </w:rPr>
              <w:t xml:space="preserve"> </w:t>
            </w:r>
            <w:r>
              <w:rPr>
                <w:spacing w:val="21"/>
              </w:rPr>
              <w:t>2(第5名)</w:t>
            </w:r>
          </w:p>
        </w:tc>
      </w:tr>
      <w:tr>
        <w:trPr>
          <w:trHeight w:val="289" w:hRule="atLeast"/>
        </w:trPr>
        <w:tc>
          <w:tcPr>
            <w:tcW w:w="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815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156"/>
              <w:spacing w:before="33" w:line="197" w:lineRule="auto"/>
              <w:rPr/>
            </w:pPr>
            <w:r>
              <w:rPr>
                <w:spacing w:val="2"/>
              </w:rPr>
              <w:t>以后名次为0</w:t>
            </w:r>
          </w:p>
        </w:tc>
      </w:tr>
      <w:tr>
        <w:trPr>
          <w:trHeight w:val="599" w:hRule="atLeast"/>
        </w:trPr>
        <w:tc>
          <w:tcPr>
            <w:tcW w:w="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  <w:vMerge w:val="restart"/>
            <w:tcBorders>
              <w:bottom w:val="nil"/>
            </w:tcBorders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75" w:line="220" w:lineRule="auto"/>
              <w:rPr/>
            </w:pPr>
            <w:r>
              <w:rPr>
                <w:spacing w:val="5"/>
              </w:rPr>
              <w:t>发表</w:t>
            </w:r>
          </w:p>
          <w:p>
            <w:pPr>
              <w:pStyle w:val="TableText"/>
              <w:ind w:left="141"/>
              <w:spacing w:before="28" w:line="221" w:lineRule="auto"/>
              <w:rPr/>
            </w:pPr>
            <w:r>
              <w:rPr>
                <w:spacing w:val="6"/>
              </w:rPr>
              <w:t>论文</w:t>
            </w:r>
          </w:p>
        </w:tc>
        <w:tc>
          <w:tcPr>
            <w:tcW w:w="4046" w:type="dxa"/>
            <w:vAlign w:val="top"/>
          </w:tcPr>
          <w:p>
            <w:pPr>
              <w:pStyle w:val="TableText"/>
              <w:ind w:left="401" w:right="54" w:hanging="339"/>
              <w:spacing w:before="33" w:line="223" w:lineRule="auto"/>
              <w:rPr/>
            </w:pPr>
            <w:r>
              <w:rPr/>
              <w:t>具有国际影响力的国内科技期刊、业界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公认的国际顶级或重要科技期刊</w:t>
            </w:r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616"/>
              <w:spacing w:before="217" w:line="239" w:lineRule="auto"/>
              <w:rPr/>
            </w:pPr>
            <w:r>
              <w:rPr>
                <w:spacing w:val="-6"/>
              </w:rPr>
              <w:t>1.0</w:t>
            </w:r>
          </w:p>
        </w:tc>
      </w:tr>
      <w:tr>
        <w:trPr>
          <w:trHeight w:val="619" w:hRule="atLeast"/>
        </w:trPr>
        <w:tc>
          <w:tcPr>
            <w:tcW w:w="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46" w:type="dxa"/>
            <w:vAlign w:val="top"/>
          </w:tcPr>
          <w:p>
            <w:pPr>
              <w:pStyle w:val="TableText"/>
              <w:ind w:left="1552" w:right="246" w:hanging="1320"/>
              <w:spacing w:before="45" w:line="226" w:lineRule="auto"/>
              <w:rPr/>
            </w:pPr>
            <w:r>
              <w:rPr>
                <w:spacing w:val="-1"/>
              </w:rPr>
              <w:t>CSSCI(含扩展版)收录论文、EI收录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期刊论文</w:t>
            </w:r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616"/>
              <w:spacing w:before="228" w:line="239" w:lineRule="auto"/>
              <w:rPr/>
            </w:pPr>
            <w:r>
              <w:rPr>
                <w:spacing w:val="-3"/>
              </w:rPr>
              <w:t>0.8</w:t>
            </w:r>
          </w:p>
        </w:tc>
      </w:tr>
      <w:tr>
        <w:trPr>
          <w:trHeight w:val="309" w:hRule="atLeast"/>
        </w:trPr>
        <w:tc>
          <w:tcPr>
            <w:tcW w:w="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46" w:type="dxa"/>
            <w:vAlign w:val="top"/>
          </w:tcPr>
          <w:p>
            <w:pPr>
              <w:pStyle w:val="TableText"/>
              <w:ind w:left="1092"/>
              <w:spacing w:before="47" w:line="202" w:lineRule="auto"/>
              <w:rPr/>
            </w:pPr>
            <w:r>
              <w:rPr>
                <w:spacing w:val="1"/>
              </w:rPr>
              <w:t>北大核心期刊论文</w:t>
            </w:r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616"/>
              <w:spacing w:before="69" w:line="184" w:lineRule="auto"/>
              <w:rPr/>
            </w:pPr>
            <w:r>
              <w:rPr>
                <w:spacing w:val="-3"/>
              </w:rPr>
              <w:t>0.5</w:t>
            </w:r>
          </w:p>
        </w:tc>
      </w:tr>
      <w:tr>
        <w:trPr>
          <w:trHeight w:val="300" w:hRule="atLeast"/>
        </w:trPr>
        <w:tc>
          <w:tcPr>
            <w:tcW w:w="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1" w:right="144"/>
              <w:spacing w:before="199" w:line="241" w:lineRule="auto"/>
              <w:rPr/>
            </w:pPr>
            <w:r>
              <w:rPr>
                <w:spacing w:val="6"/>
              </w:rPr>
              <w:t>知识</w:t>
            </w:r>
            <w:r>
              <w:rPr/>
              <w:t xml:space="preserve"> </w:t>
            </w:r>
            <w:r>
              <w:rPr>
                <w:spacing w:val="-3"/>
              </w:rPr>
              <w:t>产权</w:t>
            </w:r>
          </w:p>
        </w:tc>
        <w:tc>
          <w:tcPr>
            <w:tcW w:w="4046" w:type="dxa"/>
            <w:vAlign w:val="top"/>
          </w:tcPr>
          <w:p>
            <w:pPr>
              <w:pStyle w:val="TableText"/>
              <w:ind w:left="1322"/>
              <w:spacing w:before="47" w:line="195" w:lineRule="auto"/>
              <w:rPr/>
            </w:pPr>
            <w:r>
              <w:rPr>
                <w:spacing w:val="2"/>
              </w:rPr>
              <w:t>国家发明专利</w:t>
            </w:r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616"/>
              <w:spacing w:before="70" w:line="176" w:lineRule="auto"/>
              <w:rPr/>
            </w:pPr>
            <w:r>
              <w:rPr>
                <w:spacing w:val="-6"/>
              </w:rPr>
              <w:t>1.0</w:t>
            </w:r>
          </w:p>
        </w:tc>
      </w:tr>
      <w:tr>
        <w:trPr>
          <w:trHeight w:val="300" w:hRule="atLeast"/>
        </w:trPr>
        <w:tc>
          <w:tcPr>
            <w:tcW w:w="59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46" w:type="dxa"/>
            <w:vAlign w:val="top"/>
          </w:tcPr>
          <w:p>
            <w:pPr>
              <w:pStyle w:val="TableText"/>
              <w:ind w:left="1322"/>
              <w:spacing w:before="48" w:line="194" w:lineRule="auto"/>
              <w:rPr/>
            </w:pPr>
            <w:r>
              <w:rPr>
                <w:spacing w:val="2"/>
              </w:rPr>
              <w:t>实用新型专利</w:t>
            </w:r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616"/>
              <w:spacing w:before="70" w:line="176" w:lineRule="auto"/>
              <w:rPr/>
            </w:pPr>
            <w:r>
              <w:rPr>
                <w:spacing w:val="-3"/>
              </w:rPr>
              <w:t>0.5</w:t>
            </w:r>
          </w:p>
        </w:tc>
      </w:tr>
      <w:tr>
        <w:trPr>
          <w:trHeight w:val="309" w:hRule="atLeast"/>
        </w:trPr>
        <w:tc>
          <w:tcPr>
            <w:tcW w:w="5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46" w:type="dxa"/>
            <w:vAlign w:val="top"/>
          </w:tcPr>
          <w:p>
            <w:pPr>
              <w:pStyle w:val="TableText"/>
              <w:ind w:left="1442"/>
              <w:spacing w:before="47" w:line="202" w:lineRule="auto"/>
              <w:rPr/>
            </w:pPr>
            <w:r>
              <w:rPr>
                <w:spacing w:val="1"/>
              </w:rPr>
              <w:t>软件著作权</w:t>
            </w:r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616"/>
              <w:spacing w:before="69" w:line="184" w:lineRule="auto"/>
              <w:rPr/>
            </w:pPr>
            <w:r>
              <w:rPr>
                <w:spacing w:val="-3"/>
              </w:rPr>
              <w:t>0.5</w:t>
            </w:r>
          </w:p>
        </w:tc>
      </w:tr>
      <w:tr>
        <w:trPr>
          <w:trHeight w:val="289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225"/>
              <w:spacing w:before="60" w:line="175" w:lineRule="auto"/>
              <w:rPr/>
            </w:pPr>
            <w:r>
              <w:rPr/>
              <w:t>3</w:t>
            </w:r>
          </w:p>
        </w:tc>
        <w:tc>
          <w:tcPr>
            <w:tcW w:w="5534" w:type="dxa"/>
            <w:vAlign w:val="top"/>
            <w:gridSpan w:val="3"/>
          </w:tcPr>
          <w:p>
            <w:pPr>
              <w:pStyle w:val="TableText"/>
              <w:ind w:left="1950"/>
              <w:spacing w:before="37" w:line="194" w:lineRule="auto"/>
              <w:rPr/>
            </w:pPr>
            <w:r>
              <w:rPr>
                <w:spacing w:val="1"/>
              </w:rPr>
              <w:t>参军入伍服兵役</w:t>
            </w:r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616"/>
              <w:spacing w:before="60" w:line="175" w:lineRule="auto"/>
              <w:rPr/>
            </w:pPr>
            <w:r>
              <w:rPr>
                <w:spacing w:val="-4"/>
              </w:rPr>
              <w:t>3.0</w:t>
            </w:r>
          </w:p>
        </w:tc>
      </w:tr>
      <w:tr>
        <w:trPr>
          <w:trHeight w:val="300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225"/>
              <w:spacing w:before="71" w:line="175" w:lineRule="auto"/>
              <w:rPr/>
            </w:pPr>
            <w:r>
              <w:rPr/>
              <w:t>4</w:t>
            </w:r>
          </w:p>
        </w:tc>
        <w:tc>
          <w:tcPr>
            <w:tcW w:w="5534" w:type="dxa"/>
            <w:vAlign w:val="top"/>
            <w:gridSpan w:val="3"/>
          </w:tcPr>
          <w:p>
            <w:pPr>
              <w:pStyle w:val="TableText"/>
              <w:ind w:left="1950"/>
              <w:spacing w:before="49" w:line="193" w:lineRule="auto"/>
              <w:rPr/>
            </w:pPr>
            <w:r>
              <w:rPr>
                <w:spacing w:val="4"/>
              </w:rPr>
              <w:t>到国际组织实习</w:t>
            </w:r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616"/>
              <w:spacing w:before="71" w:line="175" w:lineRule="auto"/>
              <w:rPr/>
            </w:pPr>
            <w:r>
              <w:rPr>
                <w:spacing w:val="-3"/>
              </w:rPr>
              <w:t>2.0</w:t>
            </w:r>
          </w:p>
        </w:tc>
      </w:tr>
      <w:tr>
        <w:trPr>
          <w:trHeight w:val="295" w:hRule="atLeast"/>
        </w:trPr>
        <w:tc>
          <w:tcPr>
            <w:tcW w:w="595" w:type="dxa"/>
            <w:vAlign w:val="top"/>
          </w:tcPr>
          <w:p>
            <w:pPr>
              <w:pStyle w:val="TableText"/>
              <w:ind w:left="225"/>
              <w:spacing w:before="61" w:line="179" w:lineRule="auto"/>
              <w:rPr/>
            </w:pPr>
            <w:r>
              <w:rPr/>
              <w:t>5</w:t>
            </w:r>
          </w:p>
        </w:tc>
        <w:tc>
          <w:tcPr>
            <w:tcW w:w="5534" w:type="dxa"/>
            <w:vAlign w:val="top"/>
            <w:gridSpan w:val="3"/>
          </w:tcPr>
          <w:p>
            <w:pPr>
              <w:pStyle w:val="TableText"/>
              <w:ind w:left="2070"/>
              <w:spacing w:before="39" w:line="197" w:lineRule="auto"/>
              <w:rPr/>
            </w:pPr>
            <w:r>
              <w:rPr>
                <w:spacing w:val="1"/>
              </w:rPr>
              <w:t>参加志愿服务</w:t>
            </w:r>
          </w:p>
        </w:tc>
        <w:tc>
          <w:tcPr>
            <w:tcW w:w="3601" w:type="dxa"/>
            <w:vAlign w:val="top"/>
            <w:gridSpan w:val="2"/>
          </w:tcPr>
          <w:p>
            <w:pPr>
              <w:pStyle w:val="TableText"/>
              <w:ind w:left="1616"/>
              <w:spacing w:before="61" w:line="179" w:lineRule="auto"/>
              <w:rPr/>
            </w:pPr>
            <w:r>
              <w:rPr>
                <w:spacing w:val="-6"/>
              </w:rPr>
              <w:t>1.0</w:t>
            </w:r>
          </w:p>
        </w:tc>
      </w:tr>
    </w:tbl>
    <w:p>
      <w:pPr>
        <w:spacing w:line="351" w:lineRule="auto"/>
        <w:rPr>
          <w:rFonts w:ascii="Arial"/>
          <w:sz w:val="21"/>
        </w:rPr>
      </w:pPr>
      <w:r/>
    </w:p>
    <w:p>
      <w:pPr>
        <w:pStyle w:val="BodyText"/>
        <w:ind w:left="975" w:right="969"/>
        <w:spacing w:before="78" w:line="285" w:lineRule="auto"/>
        <w:jc w:val="both"/>
        <w:rPr>
          <w:sz w:val="24"/>
          <w:szCs w:val="24"/>
        </w:rPr>
      </w:pPr>
      <w:r>
        <w:rPr>
          <w:sz w:val="24"/>
          <w:szCs w:val="24"/>
          <w:spacing w:val="-17"/>
        </w:rPr>
        <w:t>说明：1.学生在上述某一类别有多项加分情况时</w:t>
      </w:r>
      <w:r>
        <w:rPr>
          <w:sz w:val="24"/>
          <w:szCs w:val="24"/>
          <w:spacing w:val="-18"/>
        </w:rPr>
        <w:t>，只取其中一项。素质加分累计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4"/>
        </w:rPr>
        <w:t>不得超过5分。2.具有国际影响力的国内科技期刊参照中国科技期刊卓越行</w:t>
      </w:r>
      <w:r>
        <w:rPr>
          <w:sz w:val="24"/>
          <w:szCs w:val="24"/>
          <w:spacing w:val="-15"/>
        </w:rPr>
        <w:t>动计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8"/>
        </w:rPr>
        <w:t>划入选期刊目录确定，业界公认的国际顶级或重要科技期刊参照中国科学院文献</w:t>
      </w:r>
      <w:r>
        <w:rPr>
          <w:sz w:val="24"/>
          <w:szCs w:val="24"/>
          <w:spacing w:val="3"/>
        </w:rPr>
        <w:t xml:space="preserve"> </w:t>
      </w:r>
      <w:r>
        <w:rPr>
          <w:sz w:val="24"/>
          <w:szCs w:val="24"/>
          <w:spacing w:val="-5"/>
        </w:rPr>
        <w:t>情报中心期刊分区表(升级版)大类确定，</w:t>
      </w:r>
      <w:r>
        <w:rPr>
          <w:rFonts w:ascii="Times New Roman" w:hAnsi="Times New Roman" w:eastAsia="Times New Roman" w:cs="Times New Roman"/>
          <w:sz w:val="24"/>
          <w:szCs w:val="24"/>
          <w:spacing w:val="-5"/>
        </w:rPr>
        <w:t>CSSCI</w:t>
      </w:r>
      <w:r>
        <w:rPr>
          <w:rFonts w:ascii="Times New Roman" w:hAnsi="Times New Roman" w:eastAsia="Times New Roman" w:cs="Times New Roman"/>
          <w:sz w:val="24"/>
          <w:szCs w:val="24"/>
          <w:spacing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5"/>
        </w:rPr>
        <w:t>( </w:t>
      </w:r>
      <w:r>
        <w:rPr>
          <w:sz w:val="24"/>
          <w:szCs w:val="24"/>
          <w:spacing w:val="-5"/>
        </w:rPr>
        <w:t>含扩展版)收录论文、北大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7"/>
        </w:rPr>
        <w:t>核心期刊以论文发表年度发布的期刊目录确定。3.参加志愿服务时长须至少累计</w:t>
      </w:r>
      <w:r>
        <w:rPr>
          <w:sz w:val="24"/>
          <w:szCs w:val="24"/>
          <w:spacing w:val="6"/>
        </w:rPr>
        <w:t xml:space="preserve"> </w:t>
      </w:r>
      <w:r>
        <w:rPr>
          <w:sz w:val="24"/>
          <w:szCs w:val="24"/>
          <w:spacing w:val="-3"/>
        </w:rPr>
        <w:t>达到120个小时。</w:t>
      </w:r>
    </w:p>
    <w:sectPr>
      <w:pgSz w:w="11900" w:h="16840"/>
      <w:pgMar w:top="1255" w:right="1125" w:bottom="0" w:left="103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2026-09-11T17:20:30Z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2026-09-11T17:20:30</vt:filetime>
  </property>
  <property fmtid="{D5CDD505-2E9C-101B-9397-08002B2CF9AE}" pid="4" name="UsrData">
    <vt:lpwstr>6aa3c7db2f7252001f6117dbwl</vt:lpwstr>
  </property>
</Properties>
</file>