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水资源与环境工程学院2026届优秀应届本科毕业生免试攻读硕士研究生拟推荐人（含候补）成绩及排名公示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发布日期：2025-09-05</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根据《东华理工大学推荐优秀应届本科毕业生免试攻读硕士研究生工作办法（试行）》和《东华理工大学水资源与环境工程学院推荐优秀应届本科毕业生免试攻读硕士研究生工作细则》要求开展推免工作。</w:t>
      </w:r>
    </w:p>
    <w:p>
      <w:pPr>
        <w:spacing w:after="80" w:lineRule="auto" w:line="360"/>
        <w:ind w:firstLine="482"/>
        <w:jc w:val="both"/>
      </w:pPr>
      <w:r>
        <w:rPr>
          <w:rFonts w:ascii="Times New Roman" w:hAnsi="Times New Roman" w:eastAsia="宋体"/>
          <w:b w:val="0"/>
          <w:sz w:val="24"/>
        </w:rPr>
        <w:t>2. 学院组织学生自愿提交申请表及相关支撑材料，并成立专家审核小组，对课程加权平均分和附加分进行审核鉴定，同时组织相关学生进行公开答辩。</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公示对象为2026届本科生免试攻读硕士研究生拟推荐人（含候补）。</w:t>
      </w:r>
    </w:p>
    <w:p>
      <w:pPr>
        <w:spacing w:after="80" w:lineRule="auto" w:line="360"/>
        <w:ind w:firstLine="482"/>
        <w:jc w:val="both"/>
      </w:pPr>
      <w:r>
        <w:rPr>
          <w:rFonts w:ascii="Times New Roman" w:hAnsi="Times New Roman" w:eastAsia="宋体"/>
          <w:b w:val="0"/>
          <w:sz w:val="24"/>
        </w:rPr>
        <w:t>2. 公示内容包括拟推荐人的课程加权平均分、附加分项目及分值、综合成绩及排名。</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公示期为2025年9月5日至9月8日。</w:t>
      </w:r>
    </w:p>
    <w:p>
      <w:pPr>
        <w:spacing w:after="80" w:lineRule="auto" w:line="360"/>
        <w:ind w:firstLine="482"/>
        <w:jc w:val="both"/>
      </w:pPr>
      <w:r>
        <w:rPr>
          <w:rFonts w:ascii="Times New Roman" w:hAnsi="Times New Roman" w:eastAsia="宋体"/>
          <w:b w:val="0"/>
          <w:sz w:val="24"/>
        </w:rPr>
        <w:t>2. 如有异议，请于公示期内实名向水环学院纪检委员反映。</w:t>
      </w:r>
    </w:p>
    <w:p>
      <w:pPr>
        <w:spacing w:after="80" w:lineRule="auto" w:line="360"/>
        <w:ind w:firstLine="482"/>
        <w:jc w:val="both"/>
      </w:pPr>
      <w:r>
        <w:rPr>
          <w:rFonts w:ascii="Times New Roman" w:hAnsi="Times New Roman" w:eastAsia="宋体"/>
          <w:b w:val="0"/>
          <w:sz w:val="24"/>
        </w:rPr>
        <w:t>3. 联系电话：18170088996；邮箱：200260135@ecut.edu.cn。</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附件为《水资源与环境工程学院2026届优秀应届本科毕业生免试攻读硕士研究生拟推荐人（含候补）成绩及排名.docx》。</w:t>
      </w:r>
    </w:p>
    <w:p>
      <w:pPr>
        <w:spacing w:after="80" w:lineRule="auto" w:line="360"/>
        <w:ind w:firstLine="482"/>
        <w:jc w:val="both"/>
      </w:pPr>
      <w:r>
        <w:rPr>
          <w:rFonts w:ascii="Times New Roman" w:hAnsi="Times New Roman" w:eastAsia="宋体"/>
          <w:b w:val="0"/>
          <w:sz w:val="24"/>
        </w:rPr>
        <w:t>发布单位：水资源与环境工程学院</w:t>
      </w:r>
    </w:p>
    <w:p>
      <w:pPr>
        <w:spacing w:after="80" w:lineRule="auto" w:line="360"/>
        <w:ind w:firstLine="482"/>
        <w:jc w:val="both"/>
      </w:pPr>
      <w:r>
        <w:rPr>
          <w:rFonts w:ascii="Times New Roman" w:hAnsi="Times New Roman" w:eastAsia="宋体"/>
          <w:b w:val="0"/>
          <w:sz w:val="24"/>
        </w:rPr>
        <w:t>发布日期：2025年9月5日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