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商学院推荐2026年免试攻读硕士学位研究生综合排序公示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发布日期（推定）：2025年8月27日</w:t>
      </w:r>
    </w:p>
    <w:p>
      <w:pPr>
        <w:spacing w:after="80" w:lineRule="auto" w:line="360"/>
        <w:ind w:firstLine="482"/>
        <w:jc w:val="both"/>
      </w:pPr>
      <w:r>
        <w:rPr>
          <w:rFonts w:ascii="Times New Roman" w:hAnsi="Times New Roman" w:eastAsia="宋体"/>
          <w:b w:val="0"/>
          <w:sz w:val="24"/>
        </w:rPr>
        <w:t>根据《汕头大学推荐本科生免试攻读硕士学位研究生工作管理办法》及《汕头大学商学院推荐优秀应届本科毕业生免试攻读硕士学位研究生工作实施细则》，经商学院推免工作小组审核与评定，现将申请学生的推荐排序予以公示。</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公示对象为申请2026年免试攻读硕士学位研究生的学生，按综合得分排名。</w:t>
      </w:r>
    </w:p>
    <w:p>
      <w:pPr>
        <w:spacing w:after="80" w:lineRule="auto" w:line="360"/>
        <w:ind w:firstLine="482"/>
        <w:jc w:val="both"/>
      </w:pPr>
      <w:r>
        <w:rPr>
          <w:rFonts w:ascii="Times New Roman" w:hAnsi="Times New Roman" w:eastAsia="宋体"/>
          <w:b w:val="0"/>
          <w:sz w:val="24"/>
        </w:rPr>
        <w:t>2. 综合得分构成：学业成绩×80% + 科研创新×20%。</w:t>
      </w:r>
    </w:p>
    <w:p>
      <w:pPr>
        <w:spacing w:after="80" w:lineRule="auto" w:line="360"/>
        <w:ind w:firstLine="482"/>
        <w:jc w:val="both"/>
      </w:pPr>
      <w:r>
        <w:rPr>
          <w:rFonts w:ascii="Times New Roman" w:hAnsi="Times New Roman" w:eastAsia="宋体"/>
          <w:b w:val="0"/>
          <w:sz w:val="24"/>
        </w:rPr>
        <w:t>3. 公示名单包含序号、专业、姓名、学号、性别、GPA、所在专业GPA排名、学业成绩、科研创新、综合得分及排名等信息。</w:t>
      </w:r>
    </w:p>
    <w:p>
      <w:pPr>
        <w:spacing w:after="80" w:lineRule="auto" w:line="360"/>
        <w:ind w:firstLine="482"/>
        <w:jc w:val="both"/>
      </w:pPr>
      <w:r>
        <w:rPr>
          <w:rFonts w:ascii="Times New Roman" w:hAnsi="Times New Roman" w:eastAsia="宋体"/>
          <w:b w:val="0"/>
          <w:sz w:val="24"/>
        </w:rPr>
        <w:t>4. 公示名单中前8名学生信息如下：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GPA</w:t>
            </w:r>
          </w:p>
        </w:tc>
        <w:tc>
          <w:tcPr>
            <w:tcW w:type="dxa" w:w="1439"/>
          </w:tcPr>
          <w:p>
            <w:pPr>
              <w:spacing w:after="20" w:before="20"/>
            </w:pPr>
            <w:r/>
            <w:r>
              <w:rPr>
                <w:rFonts w:ascii="Times New Roman" w:hAnsi="Times New Roman" w:eastAsia="宋体"/>
                <w:b/>
                <w:sz w:val="21"/>
              </w:rPr>
              <w:t>综合得分</w:t>
            </w:r>
          </w:p>
        </w:tc>
        <w:tc>
          <w:tcPr>
            <w:tcW w:type="dxa" w:w="1439"/>
          </w:tcPr>
          <w:p>
            <w:pPr>
              <w:spacing w:after="20" w:before="20"/>
            </w:pPr>
            <w:r/>
            <w:r>
              <w:rPr>
                <w:rFonts w:ascii="Times New Roman" w:hAnsi="Times New Roman" w:eastAsia="宋体"/>
                <w:b/>
                <w:sz w:val="21"/>
              </w:rPr>
              <w:t>排名</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市场营销</w:t>
            </w:r>
          </w:p>
        </w:tc>
        <w:tc>
          <w:tcPr>
            <w:tcW w:type="dxa" w:w="1439"/>
          </w:tcPr>
          <w:p>
            <w:pPr>
              <w:spacing w:after="20" w:before="20"/>
            </w:pPr>
            <w:r/>
            <w:r>
              <w:rPr>
                <w:rFonts w:ascii="Times New Roman" w:hAnsi="Times New Roman" w:eastAsia="宋体"/>
                <w:b w:val="0"/>
                <w:sz w:val="21"/>
              </w:rPr>
              <w:t>郑欣桐</w:t>
            </w:r>
          </w:p>
        </w:tc>
        <w:tc>
          <w:tcPr>
            <w:tcW w:type="dxa" w:w="1439"/>
          </w:tcPr>
          <w:p>
            <w:pPr>
              <w:spacing w:after="20" w:before="20"/>
            </w:pPr>
            <w:r/>
            <w:r>
              <w:rPr>
                <w:rFonts w:ascii="Times New Roman" w:hAnsi="Times New Roman" w:eastAsia="宋体"/>
                <w:b w:val="0"/>
                <w:sz w:val="21"/>
              </w:rPr>
              <w:t>3.92</w:t>
            </w:r>
          </w:p>
        </w:tc>
        <w:tc>
          <w:tcPr>
            <w:tcW w:type="dxa" w:w="1439"/>
          </w:tcPr>
          <w:p>
            <w:pPr>
              <w:spacing w:after="20" w:before="20"/>
            </w:pPr>
            <w:r/>
            <w:r>
              <w:rPr>
                <w:rFonts w:ascii="Times New Roman" w:hAnsi="Times New Roman" w:eastAsia="宋体"/>
                <w:b w:val="0"/>
                <w:sz w:val="21"/>
              </w:rPr>
              <w:t>100.00</w:t>
            </w:r>
          </w:p>
        </w:tc>
        <w:tc>
          <w:tcPr>
            <w:tcW w:type="dxa" w:w="1439"/>
          </w:tcPr>
          <w:p>
            <w:pPr>
              <w:spacing w:after="20" w:before="20"/>
            </w:pPr>
            <w:r/>
            <w:r>
              <w:rPr>
                <w:rFonts w:ascii="Times New Roman" w:hAnsi="Times New Roman" w:eastAsia="宋体"/>
                <w:b w:val="0"/>
                <w:sz w:val="21"/>
              </w:rPr>
              <w:t>1</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金融学</w:t>
            </w:r>
          </w:p>
        </w:tc>
        <w:tc>
          <w:tcPr>
            <w:tcW w:type="dxa" w:w="1439"/>
          </w:tcPr>
          <w:p>
            <w:pPr>
              <w:spacing w:after="20" w:before="20"/>
            </w:pPr>
            <w:r/>
            <w:r>
              <w:rPr>
                <w:rFonts w:ascii="Times New Roman" w:hAnsi="Times New Roman" w:eastAsia="宋体"/>
                <w:b w:val="0"/>
                <w:sz w:val="21"/>
              </w:rPr>
              <w:t>邹李蕴</w:t>
            </w:r>
          </w:p>
        </w:tc>
        <w:tc>
          <w:tcPr>
            <w:tcW w:type="dxa" w:w="1439"/>
          </w:tcPr>
          <w:p>
            <w:pPr>
              <w:spacing w:after="20" w:before="20"/>
            </w:pPr>
            <w:r/>
            <w:r>
              <w:rPr>
                <w:rFonts w:ascii="Times New Roman" w:hAnsi="Times New Roman" w:eastAsia="宋体"/>
                <w:b w:val="0"/>
                <w:sz w:val="21"/>
              </w:rPr>
              <w:t>4.12</w:t>
            </w:r>
          </w:p>
        </w:tc>
        <w:tc>
          <w:tcPr>
            <w:tcW w:type="dxa" w:w="1439"/>
          </w:tcPr>
          <w:p>
            <w:pPr>
              <w:spacing w:after="20" w:before="20"/>
            </w:pPr>
            <w:r/>
            <w:r>
              <w:rPr>
                <w:rFonts w:ascii="Times New Roman" w:hAnsi="Times New Roman" w:eastAsia="宋体"/>
                <w:b w:val="0"/>
                <w:sz w:val="21"/>
              </w:rPr>
              <w:t>98.51</w:t>
            </w:r>
          </w:p>
        </w:tc>
        <w:tc>
          <w:tcPr>
            <w:tcW w:type="dxa" w:w="1439"/>
          </w:tcPr>
          <w:p>
            <w:pPr>
              <w:spacing w:after="20" w:before="20"/>
            </w:pPr>
            <w:r/>
            <w:r>
              <w:rPr>
                <w:rFonts w:ascii="Times New Roman" w:hAnsi="Times New Roman" w:eastAsia="宋体"/>
                <w:b w:val="0"/>
                <w:sz w:val="21"/>
              </w:rPr>
              <w:t>2</w:t>
            </w:r>
          </w:p>
        </w:tc>
      </w:tr>
      <w:tr>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金融学</w:t>
            </w:r>
          </w:p>
        </w:tc>
        <w:tc>
          <w:tcPr>
            <w:tcW w:type="dxa" w:w="1439"/>
          </w:tcPr>
          <w:p>
            <w:pPr>
              <w:spacing w:after="20" w:before="20"/>
            </w:pPr>
            <w:r/>
            <w:r>
              <w:rPr>
                <w:rFonts w:ascii="Times New Roman" w:hAnsi="Times New Roman" w:eastAsia="宋体"/>
                <w:b w:val="0"/>
                <w:sz w:val="21"/>
              </w:rPr>
              <w:t>张倩怡</w:t>
            </w:r>
          </w:p>
        </w:tc>
        <w:tc>
          <w:tcPr>
            <w:tcW w:type="dxa" w:w="1439"/>
          </w:tcPr>
          <w:p>
            <w:pPr>
              <w:spacing w:after="20" w:before="20"/>
            </w:pPr>
            <w:r/>
            <w:r>
              <w:rPr>
                <w:rFonts w:ascii="Times New Roman" w:hAnsi="Times New Roman" w:eastAsia="宋体"/>
                <w:b w:val="0"/>
                <w:sz w:val="21"/>
              </w:rPr>
              <w:t>3.96</w:t>
            </w:r>
          </w:p>
        </w:tc>
        <w:tc>
          <w:tcPr>
            <w:tcW w:type="dxa" w:w="1439"/>
          </w:tcPr>
          <w:p>
            <w:pPr>
              <w:spacing w:after="20" w:before="20"/>
            </w:pPr>
            <w:r/>
            <w:r>
              <w:rPr>
                <w:rFonts w:ascii="Times New Roman" w:hAnsi="Times New Roman" w:eastAsia="宋体"/>
                <w:b w:val="0"/>
                <w:sz w:val="21"/>
              </w:rPr>
              <w:t>95.08</w:t>
            </w:r>
          </w:p>
        </w:tc>
        <w:tc>
          <w:tcPr>
            <w:tcW w:type="dxa" w:w="1439"/>
          </w:tcPr>
          <w:p>
            <w:pPr>
              <w:spacing w:after="20" w:before="20"/>
            </w:pPr>
            <w:r/>
            <w:r>
              <w:rPr>
                <w:rFonts w:ascii="Times New Roman" w:hAnsi="Times New Roman" w:eastAsia="宋体"/>
                <w:b w:val="0"/>
                <w:sz w:val="21"/>
              </w:rPr>
              <w:t>3</w:t>
            </w:r>
          </w:p>
        </w:tc>
      </w:tr>
      <w:tr>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会计学</w:t>
            </w:r>
          </w:p>
        </w:tc>
        <w:tc>
          <w:tcPr>
            <w:tcW w:type="dxa" w:w="1439"/>
          </w:tcPr>
          <w:p>
            <w:pPr>
              <w:spacing w:after="20" w:before="20"/>
            </w:pPr>
            <w:r/>
            <w:r>
              <w:rPr>
                <w:rFonts w:ascii="Times New Roman" w:hAnsi="Times New Roman" w:eastAsia="宋体"/>
                <w:b w:val="0"/>
                <w:sz w:val="21"/>
              </w:rPr>
              <w:t>周俐蓉</w:t>
            </w:r>
          </w:p>
        </w:tc>
        <w:tc>
          <w:tcPr>
            <w:tcW w:type="dxa" w:w="1439"/>
          </w:tcPr>
          <w:p>
            <w:pPr>
              <w:spacing w:after="20" w:before="20"/>
            </w:pPr>
            <w:r/>
            <w:r>
              <w:rPr>
                <w:rFonts w:ascii="Times New Roman" w:hAnsi="Times New Roman" w:eastAsia="宋体"/>
                <w:b w:val="0"/>
                <w:sz w:val="21"/>
              </w:rPr>
              <w:t>4.20</w:t>
            </w:r>
          </w:p>
        </w:tc>
        <w:tc>
          <w:tcPr>
            <w:tcW w:type="dxa" w:w="1439"/>
          </w:tcPr>
          <w:p>
            <w:pPr>
              <w:spacing w:after="20" w:before="20"/>
            </w:pPr>
            <w:r/>
            <w:r>
              <w:rPr>
                <w:rFonts w:ascii="Times New Roman" w:hAnsi="Times New Roman" w:eastAsia="宋体"/>
                <w:b w:val="0"/>
                <w:sz w:val="21"/>
              </w:rPr>
              <w:t>95.03</w:t>
            </w:r>
          </w:p>
        </w:tc>
        <w:tc>
          <w:tcPr>
            <w:tcW w:type="dxa" w:w="1439"/>
          </w:tcPr>
          <w:p>
            <w:pPr>
              <w:spacing w:after="20" w:before="20"/>
            </w:pPr>
            <w:r/>
            <w:r>
              <w:rPr>
                <w:rFonts w:ascii="Times New Roman" w:hAnsi="Times New Roman" w:eastAsia="宋体"/>
                <w:b w:val="0"/>
                <w:sz w:val="21"/>
              </w:rPr>
              <w:t>4</w:t>
            </w:r>
          </w:p>
        </w:tc>
      </w:tr>
      <w:tr>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工商管理</w:t>
            </w:r>
          </w:p>
        </w:tc>
        <w:tc>
          <w:tcPr>
            <w:tcW w:type="dxa" w:w="1439"/>
          </w:tcPr>
          <w:p>
            <w:pPr>
              <w:spacing w:after="20" w:before="20"/>
            </w:pPr>
            <w:r/>
            <w:r>
              <w:rPr>
                <w:rFonts w:ascii="Times New Roman" w:hAnsi="Times New Roman" w:eastAsia="宋体"/>
                <w:b w:val="0"/>
                <w:sz w:val="21"/>
              </w:rPr>
              <w:t>王彤宇</w:t>
            </w:r>
          </w:p>
        </w:tc>
        <w:tc>
          <w:tcPr>
            <w:tcW w:type="dxa" w:w="1439"/>
          </w:tcPr>
          <w:p>
            <w:pPr>
              <w:spacing w:after="20" w:before="20"/>
            </w:pPr>
            <w:r/>
            <w:r>
              <w:rPr>
                <w:rFonts w:ascii="Times New Roman" w:hAnsi="Times New Roman" w:eastAsia="宋体"/>
                <w:b w:val="0"/>
                <w:sz w:val="21"/>
              </w:rPr>
              <w:t>4.07</w:t>
            </w:r>
          </w:p>
        </w:tc>
        <w:tc>
          <w:tcPr>
            <w:tcW w:type="dxa" w:w="1439"/>
          </w:tcPr>
          <w:p>
            <w:pPr>
              <w:spacing w:after="20" w:before="20"/>
            </w:pPr>
            <w:r/>
            <w:r>
              <w:rPr>
                <w:rFonts w:ascii="Times New Roman" w:hAnsi="Times New Roman" w:eastAsia="宋体"/>
                <w:b w:val="0"/>
                <w:sz w:val="21"/>
              </w:rPr>
              <w:t>93.09</w:t>
            </w:r>
          </w:p>
        </w:tc>
        <w:tc>
          <w:tcPr>
            <w:tcW w:type="dxa" w:w="1439"/>
          </w:tcPr>
          <w:p>
            <w:pPr>
              <w:spacing w:after="20" w:before="20"/>
            </w:pPr>
            <w:r/>
            <w:r>
              <w:rPr>
                <w:rFonts w:ascii="Times New Roman" w:hAnsi="Times New Roman" w:eastAsia="宋体"/>
                <w:b w:val="0"/>
                <w:sz w:val="21"/>
              </w:rPr>
              <w:t>5</w:t>
            </w:r>
          </w:p>
        </w:tc>
      </w:tr>
      <w:tr>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国际经济与贸易</w:t>
            </w:r>
          </w:p>
        </w:tc>
        <w:tc>
          <w:tcPr>
            <w:tcW w:type="dxa" w:w="1439"/>
          </w:tcPr>
          <w:p>
            <w:pPr>
              <w:spacing w:after="20" w:before="20"/>
            </w:pPr>
            <w:r/>
            <w:r>
              <w:rPr>
                <w:rFonts w:ascii="Times New Roman" w:hAnsi="Times New Roman" w:eastAsia="宋体"/>
                <w:b w:val="0"/>
                <w:sz w:val="21"/>
              </w:rPr>
              <w:t>陈奕霖</w:t>
            </w:r>
          </w:p>
        </w:tc>
        <w:tc>
          <w:tcPr>
            <w:tcW w:type="dxa" w:w="1439"/>
          </w:tcPr>
          <w:p>
            <w:pPr>
              <w:spacing w:after="20" w:before="20"/>
            </w:pPr>
            <w:r/>
            <w:r>
              <w:rPr>
                <w:rFonts w:ascii="Times New Roman" w:hAnsi="Times New Roman" w:eastAsia="宋体"/>
                <w:b w:val="0"/>
                <w:sz w:val="21"/>
              </w:rPr>
              <w:t>3.90</w:t>
            </w:r>
          </w:p>
        </w:tc>
        <w:tc>
          <w:tcPr>
            <w:tcW w:type="dxa" w:w="1439"/>
          </w:tcPr>
          <w:p>
            <w:pPr>
              <w:spacing w:after="20" w:before="20"/>
            </w:pPr>
            <w:r/>
            <w:r>
              <w:rPr>
                <w:rFonts w:ascii="Times New Roman" w:hAnsi="Times New Roman" w:eastAsia="宋体"/>
                <w:b w:val="0"/>
                <w:sz w:val="21"/>
              </w:rPr>
              <w:t>88.78</w:t>
            </w:r>
          </w:p>
        </w:tc>
        <w:tc>
          <w:tcPr>
            <w:tcW w:type="dxa" w:w="1439"/>
          </w:tcPr>
          <w:p>
            <w:pPr>
              <w:spacing w:after="20" w:before="20"/>
            </w:pPr>
            <w:r/>
            <w:r>
              <w:rPr>
                <w:rFonts w:ascii="Times New Roman" w:hAnsi="Times New Roman" w:eastAsia="宋体"/>
                <w:b w:val="0"/>
                <w:sz w:val="21"/>
              </w:rPr>
              <w:t>6</w:t>
            </w:r>
          </w:p>
        </w:tc>
      </w:tr>
      <w:tr>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金融学</w:t>
            </w:r>
          </w:p>
        </w:tc>
        <w:tc>
          <w:tcPr>
            <w:tcW w:type="dxa" w:w="1439"/>
          </w:tcPr>
          <w:p>
            <w:pPr>
              <w:spacing w:after="20" w:before="20"/>
            </w:pPr>
            <w:r/>
            <w:r>
              <w:rPr>
                <w:rFonts w:ascii="Times New Roman" w:hAnsi="Times New Roman" w:eastAsia="宋体"/>
                <w:b w:val="0"/>
                <w:sz w:val="21"/>
              </w:rPr>
              <w:t>许子逸</w:t>
            </w:r>
          </w:p>
        </w:tc>
        <w:tc>
          <w:tcPr>
            <w:tcW w:type="dxa" w:w="1439"/>
          </w:tcPr>
          <w:p>
            <w:pPr>
              <w:spacing w:after="20" w:before="20"/>
            </w:pPr>
            <w:r/>
            <w:r>
              <w:rPr>
                <w:rFonts w:ascii="Times New Roman" w:hAnsi="Times New Roman" w:eastAsia="宋体"/>
                <w:b w:val="0"/>
                <w:sz w:val="21"/>
              </w:rPr>
              <w:t>3.86</w:t>
            </w:r>
          </w:p>
        </w:tc>
        <w:tc>
          <w:tcPr>
            <w:tcW w:type="dxa" w:w="1439"/>
          </w:tcPr>
          <w:p>
            <w:pPr>
              <w:spacing w:after="20" w:before="20"/>
            </w:pPr>
            <w:r/>
            <w:r>
              <w:rPr>
                <w:rFonts w:ascii="Times New Roman" w:hAnsi="Times New Roman" w:eastAsia="宋体"/>
                <w:b w:val="0"/>
                <w:sz w:val="21"/>
              </w:rPr>
              <w:t>88.16</w:t>
            </w:r>
          </w:p>
        </w:tc>
        <w:tc>
          <w:tcPr>
            <w:tcW w:type="dxa" w:w="1439"/>
          </w:tcPr>
          <w:p>
            <w:pPr>
              <w:spacing w:after="20" w:before="20"/>
            </w:pPr>
            <w:r/>
            <w:r>
              <w:rPr>
                <w:rFonts w:ascii="Times New Roman" w:hAnsi="Times New Roman" w:eastAsia="宋体"/>
                <w:b w:val="0"/>
                <w:sz w:val="21"/>
              </w:rPr>
              <w:t>7</w:t>
            </w:r>
          </w:p>
        </w:tc>
      </w:tr>
      <w:tr>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金融学</w:t>
            </w:r>
          </w:p>
        </w:tc>
        <w:tc>
          <w:tcPr>
            <w:tcW w:type="dxa" w:w="1439"/>
          </w:tcPr>
          <w:p>
            <w:pPr>
              <w:spacing w:after="20" w:before="20"/>
            </w:pPr>
            <w:r/>
            <w:r>
              <w:rPr>
                <w:rFonts w:ascii="Times New Roman" w:hAnsi="Times New Roman" w:eastAsia="宋体"/>
                <w:b w:val="0"/>
                <w:sz w:val="21"/>
              </w:rPr>
              <w:t>刘子豪</w:t>
            </w:r>
          </w:p>
        </w:tc>
        <w:tc>
          <w:tcPr>
            <w:tcW w:type="dxa" w:w="1439"/>
          </w:tcPr>
          <w:p>
            <w:pPr>
              <w:spacing w:after="20" w:before="20"/>
            </w:pPr>
            <w:r/>
            <w:r>
              <w:rPr>
                <w:rFonts w:ascii="Times New Roman" w:hAnsi="Times New Roman" w:eastAsia="宋体"/>
                <w:b w:val="0"/>
                <w:sz w:val="21"/>
              </w:rPr>
              <w:t>3.95</w:t>
            </w:r>
          </w:p>
        </w:tc>
        <w:tc>
          <w:tcPr>
            <w:tcW w:type="dxa" w:w="1439"/>
          </w:tcPr>
          <w:p>
            <w:pPr>
              <w:spacing w:after="20" w:before="20"/>
            </w:pPr>
            <w:r/>
            <w:r>
              <w:rPr>
                <w:rFonts w:ascii="Times New Roman" w:hAnsi="Times New Roman" w:eastAsia="宋体"/>
                <w:b w:val="0"/>
                <w:sz w:val="21"/>
              </w:rPr>
              <w:t>未完整显示</w:t>
            </w:r>
          </w:p>
        </w:tc>
        <w:tc>
          <w:tcPr>
            <w:tcW w:type="dxa" w:w="1439"/>
          </w:tcPr>
          <w:p>
            <w:pPr>
              <w:spacing w:after="20" w:before="20"/>
            </w:pPr>
            <w:r/>
            <w:r>
              <w:rPr>
                <w:rFonts w:ascii="Times New Roman" w:hAnsi="Times New Roman" w:eastAsia="宋体"/>
                <w:b w:val="0"/>
                <w:sz w:val="21"/>
              </w:rPr>
              <w:t>8</w:t>
            </w:r>
          </w:p>
        </w:tc>
      </w:tr>
    </w:tbl>
    <w:p>
      <w:pPr>
        <w:spacing w:before="160" w:after="80" w:lineRule="auto" w:line="360"/>
        <w:jc w:val="left"/>
      </w:pPr>
      <w:r>
        <w:rPr>
          <w:rFonts w:ascii="Times New Roman" w:hAnsi="Times New Roman" w:eastAsia="宋体"/>
          <w:b/>
          <w:sz w:val="28"/>
        </w:rPr>
        <w:t>三、异议反馈方式</w:t>
      </w:r>
    </w:p>
    <w:p>
      <w:pPr>
        <w:spacing w:after="80" w:lineRule="auto" w:line="360"/>
        <w:ind w:firstLine="482"/>
        <w:jc w:val="both"/>
      </w:pPr>
      <w:r>
        <w:rPr>
          <w:rFonts w:ascii="Times New Roman" w:hAnsi="Times New Roman" w:eastAsia="宋体"/>
          <w:b w:val="0"/>
          <w:sz w:val="24"/>
        </w:rPr>
        <w:t>1. 如有异议，请在2025年9月9日之前向学院教务办蔡老师反映。</w:t>
      </w:r>
    </w:p>
    <w:p>
      <w:pPr>
        <w:spacing w:after="80" w:lineRule="auto" w:line="360"/>
        <w:ind w:firstLine="482"/>
        <w:jc w:val="both"/>
      </w:pPr>
      <w:r>
        <w:rPr>
          <w:rFonts w:ascii="Times New Roman" w:hAnsi="Times New Roman" w:eastAsia="宋体"/>
          <w:b w:val="0"/>
          <w:sz w:val="24"/>
        </w:rPr>
        <w:t>2. 联系邮箱：sxyjw@stu.edu.cn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