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704"/>
        <w:spacing w:before="115" w:line="219" w:lineRule="auto"/>
        <w:outlineLvl w:val="0"/>
        <w:rPr>
          <w:sz w:val="33"/>
          <w:szCs w:val="33"/>
        </w:rPr>
      </w:pPr>
      <w:r>
        <w:rPr>
          <w:sz w:val="33"/>
          <w:szCs w:val="33"/>
          <w:b/>
          <w:bCs/>
          <w:spacing w:val="-15"/>
        </w:rPr>
        <w:t>材料科学与工程学院</w:t>
      </w:r>
    </w:p>
    <w:p>
      <w:pPr>
        <w:pStyle w:val="BodyText"/>
        <w:ind w:left="1194"/>
        <w:spacing w:before="238" w:line="219" w:lineRule="auto"/>
        <w:rPr>
          <w:sz w:val="33"/>
          <w:szCs w:val="33"/>
        </w:rPr>
      </w:pPr>
      <w:r>
        <w:rPr>
          <w:sz w:val="33"/>
          <w:szCs w:val="33"/>
          <w:b/>
          <w:bCs/>
          <w:spacing w:val="-7"/>
        </w:rPr>
        <w:t>2026年推荐免试攻读研究生工作实施细则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3220"/>
        <w:spacing w:before="91" w:line="219" w:lineRule="auto"/>
        <w:rPr/>
      </w:pPr>
      <w:r>
        <w:rPr>
          <w:spacing w:val="-1"/>
        </w:rPr>
        <w:t>第</w:t>
      </w:r>
      <w:r>
        <w:rPr>
          <w:spacing w:val="-74"/>
        </w:rPr>
        <w:t xml:space="preserve"> </w:t>
      </w:r>
      <w:r>
        <w:rPr>
          <w:spacing w:val="-1"/>
        </w:rPr>
        <w:t>一</w:t>
      </w:r>
      <w:r>
        <w:rPr>
          <w:spacing w:val="-71"/>
        </w:rPr>
        <w:t xml:space="preserve"> </w:t>
      </w:r>
      <w:r>
        <w:rPr>
          <w:spacing w:val="-1"/>
        </w:rPr>
        <w:t>章总</w:t>
      </w:r>
      <w:r>
        <w:rPr>
          <w:spacing w:val="139"/>
        </w:rPr>
        <w:t xml:space="preserve"> </w:t>
      </w:r>
      <w:r>
        <w:rPr>
          <w:b/>
          <w:bCs/>
          <w:spacing w:val="-1"/>
        </w:rPr>
        <w:t>则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pStyle w:val="BodyText"/>
        <w:ind w:right="221" w:firstLine="539"/>
        <w:spacing w:before="91" w:line="361" w:lineRule="auto"/>
        <w:rPr/>
      </w:pPr>
      <w:r>
        <w:rPr>
          <w:spacing w:val="7"/>
        </w:rPr>
        <w:t>第一条  为做好学院推荐优秀应届本科毕业生免试攻</w:t>
      </w:r>
      <w:r>
        <w:rPr>
          <w:spacing w:val="6"/>
        </w:rPr>
        <w:t>读研究生</w:t>
      </w:r>
      <w:r>
        <w:rPr/>
        <w:t xml:space="preserve"> </w:t>
      </w:r>
      <w:r>
        <w:rPr>
          <w:spacing w:val="19"/>
        </w:rPr>
        <w:t>工作(以下简称“推免工作”),根据学校《关于开展2026年推荐</w:t>
      </w:r>
      <w:r>
        <w:rPr>
          <w:spacing w:val="4"/>
        </w:rPr>
        <w:t xml:space="preserve"> </w:t>
      </w:r>
      <w:r>
        <w:rPr>
          <w:spacing w:val="6"/>
        </w:rPr>
        <w:t>优秀应届本科毕业生免试攻读研究生学业成绩核对和综合排名工作</w:t>
      </w:r>
      <w:r>
        <w:rPr>
          <w:spacing w:val="3"/>
        </w:rPr>
        <w:t xml:space="preserve"> </w:t>
      </w:r>
      <w:r>
        <w:rPr>
          <w:spacing w:val="-3"/>
        </w:rPr>
        <w:t>的通知》等文件要求，结合学院实际，制定</w:t>
      </w:r>
      <w:r>
        <w:rPr>
          <w:spacing w:val="-4"/>
        </w:rPr>
        <w:t>本办法。</w:t>
      </w:r>
    </w:p>
    <w:p>
      <w:pPr>
        <w:pStyle w:val="BodyText"/>
        <w:ind w:right="194" w:firstLine="543"/>
        <w:spacing w:before="314" w:line="349" w:lineRule="auto"/>
        <w:rPr/>
      </w:pPr>
      <w:r>
        <w:rPr>
          <w:b/>
          <w:bCs/>
          <w:spacing w:val="-4"/>
        </w:rPr>
        <w:t>第二条</w:t>
      </w:r>
      <w:r>
        <w:rPr>
          <w:spacing w:val="-4"/>
        </w:rPr>
        <w:t xml:space="preserve">  推免工作坚持公平、公正、公开的工作原则，坚持科学</w:t>
      </w:r>
      <w:r>
        <w:rPr>
          <w:spacing w:val="17"/>
        </w:rPr>
        <w:t xml:space="preserve"> </w:t>
      </w:r>
      <w:r>
        <w:rPr>
          <w:spacing w:val="-3"/>
        </w:rPr>
        <w:t>遴选，选拔推荐过程中落实集体议事、集体决策和信息公开等制度，</w:t>
      </w:r>
      <w:r>
        <w:rPr>
          <w:spacing w:val="14"/>
        </w:rPr>
        <w:t xml:space="preserve"> </w:t>
      </w:r>
      <w:r>
        <w:rPr>
          <w:spacing w:val="-6"/>
        </w:rPr>
        <w:t>保护学生合法权益。</w:t>
      </w:r>
    </w:p>
    <w:p>
      <w:pPr>
        <w:pStyle w:val="BodyText"/>
        <w:ind w:firstLine="539"/>
        <w:spacing w:before="305" w:line="377" w:lineRule="auto"/>
        <w:rPr/>
      </w:pPr>
      <w:r>
        <w:rPr>
          <w:spacing w:val="-4"/>
        </w:rPr>
        <w:t>第三条</w:t>
      </w:r>
      <w:r>
        <w:rPr>
          <w:spacing w:val="137"/>
        </w:rPr>
        <w:t xml:space="preserve"> </w:t>
      </w:r>
      <w:r>
        <w:rPr>
          <w:spacing w:val="-4"/>
        </w:rPr>
        <w:t>推免生选拔注重学生德智体美劳全面衡量，落实立德树</w:t>
      </w:r>
      <w:r>
        <w:rPr/>
        <w:t xml:space="preserve">  </w:t>
      </w:r>
      <w:r>
        <w:rPr>
          <w:spacing w:val="-4"/>
        </w:rPr>
        <w:t>人根本任务，把学生思想品德考核作为推免生遴选的重要内容和录取</w:t>
      </w:r>
      <w:r>
        <w:rPr>
          <w:spacing w:val="5"/>
        </w:rPr>
        <w:t xml:space="preserve">  </w:t>
      </w:r>
      <w:r>
        <w:rPr>
          <w:spacing w:val="-4"/>
        </w:rPr>
        <w:t>的重要依据，思想品德考核不合格者不予推荐；突出考查学生的一贯</w:t>
      </w:r>
      <w:r>
        <w:rPr>
          <w:spacing w:val="8"/>
        </w:rPr>
        <w:t xml:space="preserve">  </w:t>
      </w:r>
      <w:r>
        <w:rPr>
          <w:spacing w:val="-5"/>
        </w:rPr>
        <w:t>学业表现，将本科阶段学业综合成绩作为推免工作最基</w:t>
      </w:r>
      <w:r>
        <w:rPr>
          <w:spacing w:val="-6"/>
        </w:rPr>
        <w:t>础的遴选指标，</w:t>
      </w:r>
      <w:r>
        <w:rPr/>
        <w:t xml:space="preserve"> </w:t>
      </w:r>
      <w:r>
        <w:rPr/>
        <w:t>将符合学生全面发展价值导向的因素纳入学校推免生遴选指标体系， </w:t>
      </w:r>
      <w:r>
        <w:rPr>
          <w:spacing w:val="-4"/>
        </w:rPr>
        <w:t>综合评价学生的各方面表现。</w:t>
      </w:r>
    </w:p>
    <w:p>
      <w:pPr>
        <w:spacing w:line="382" w:lineRule="auto"/>
        <w:rPr>
          <w:rFonts w:ascii="Arial"/>
          <w:sz w:val="21"/>
        </w:rPr>
      </w:pPr>
      <w:r/>
    </w:p>
    <w:p>
      <w:pPr>
        <w:pStyle w:val="BodyText"/>
        <w:ind w:left="3034"/>
        <w:spacing w:before="92" w:line="219" w:lineRule="auto"/>
        <w:outlineLvl w:val="2"/>
        <w:rPr/>
      </w:pPr>
      <w:r>
        <w:rPr>
          <w:b/>
          <w:bCs/>
          <w:spacing w:val="-2"/>
        </w:rPr>
        <w:t>第二章</w:t>
      </w:r>
      <w:r>
        <w:rPr>
          <w:spacing w:val="122"/>
        </w:rPr>
        <w:t xml:space="preserve"> </w:t>
      </w:r>
      <w:r>
        <w:rPr>
          <w:b/>
          <w:bCs/>
          <w:spacing w:val="-2"/>
        </w:rPr>
        <w:t>组织领导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right="196" w:firstLine="539"/>
        <w:spacing w:before="91" w:line="418" w:lineRule="auto"/>
        <w:jc w:val="both"/>
        <w:rPr/>
      </w:pPr>
      <w:r>
        <w:rPr>
          <w:spacing w:val="12"/>
        </w:rPr>
        <w:t>第四条  材料科学与工程学院成立推免工作小组(简称工作小</w:t>
      </w:r>
      <w:r>
        <w:rPr>
          <w:spacing w:val="5"/>
        </w:rPr>
        <w:t xml:space="preserve"> </w:t>
      </w:r>
      <w:r>
        <w:rPr>
          <w:spacing w:val="7"/>
        </w:rPr>
        <w:t>组),负责学院推免工作实施细则、加分标准的制</w:t>
      </w:r>
      <w:r>
        <w:rPr>
          <w:spacing w:val="6"/>
        </w:rPr>
        <w:t>定和组织实施。成</w:t>
      </w:r>
      <w:r>
        <w:rPr/>
        <w:t xml:space="preserve"> </w:t>
      </w:r>
      <w:r>
        <w:rPr>
          <w:spacing w:val="-17"/>
        </w:rPr>
        <w:t>员如下：</w:t>
      </w:r>
    </w:p>
    <w:p>
      <w:pPr>
        <w:spacing w:line="418" w:lineRule="auto"/>
        <w:sectPr>
          <w:pgSz w:w="11920" w:h="16840"/>
          <w:pgMar w:top="1431" w:right="1650" w:bottom="0" w:left="1749" w:header="0" w:footer="0" w:gutter="0"/>
        </w:sectPr>
        <w:rPr/>
      </w:pPr>
    </w:p>
    <w:p>
      <w:pPr>
        <w:pStyle w:val="BodyText"/>
        <w:ind w:left="564"/>
        <w:spacing w:before="145" w:line="219" w:lineRule="auto"/>
        <w:rPr/>
      </w:pPr>
      <w:r>
        <w:rPr>
          <w:b/>
          <w:bCs/>
        </w:rPr>
        <w:t>组</w:t>
      </w:r>
      <w:r>
        <w:rPr/>
        <w:t xml:space="preserve">  </w:t>
      </w:r>
      <w:r>
        <w:rPr>
          <w:b/>
          <w:bCs/>
        </w:rPr>
        <w:t>长：</w:t>
      </w:r>
      <w:r>
        <w:rPr/>
        <w:t>张立军</w:t>
      </w:r>
    </w:p>
    <w:p>
      <w:pPr>
        <w:pStyle w:val="BodyText"/>
        <w:ind w:left="560"/>
        <w:spacing w:before="309" w:line="219" w:lineRule="auto"/>
        <w:rPr/>
      </w:pPr>
      <w:r>
        <w:rPr>
          <w:spacing w:val="3"/>
        </w:rPr>
        <w:t>副组长：李芳菲</w:t>
      </w:r>
      <w:r>
        <w:rPr>
          <w:spacing w:val="129"/>
        </w:rPr>
        <w:t xml:space="preserve"> </w:t>
      </w:r>
      <w:r>
        <w:rPr>
          <w:spacing w:val="3"/>
        </w:rPr>
        <w:t>赵小辉</w:t>
      </w:r>
    </w:p>
    <w:p>
      <w:pPr>
        <w:pStyle w:val="BodyText"/>
        <w:ind w:left="564"/>
        <w:spacing w:before="281" w:line="219" w:lineRule="auto"/>
        <w:rPr/>
      </w:pPr>
      <w:r>
        <w:rPr>
          <w:b/>
          <w:bCs/>
          <w:spacing w:val="-20"/>
        </w:rPr>
        <w:t>成</w:t>
      </w:r>
      <w:r>
        <w:rPr>
          <w:spacing w:val="-20"/>
        </w:rPr>
        <w:t xml:space="preserve">  </w:t>
      </w:r>
      <w:r>
        <w:rPr>
          <w:b/>
          <w:bCs/>
          <w:spacing w:val="-20"/>
        </w:rPr>
        <w:t>员：</w:t>
      </w:r>
      <w:r>
        <w:rPr>
          <w:spacing w:val="-20"/>
        </w:rPr>
        <w:t>华  蕊</w:t>
      </w:r>
      <w:r>
        <w:rPr>
          <w:spacing w:val="9"/>
        </w:rPr>
        <w:t xml:space="preserve">  </w:t>
      </w:r>
      <w:r>
        <w:rPr>
          <w:spacing w:val="-20"/>
        </w:rPr>
        <w:t>邵俊涛</w:t>
      </w:r>
      <w:r>
        <w:rPr>
          <w:spacing w:val="10"/>
        </w:rPr>
        <w:t xml:space="preserve">  </w:t>
      </w:r>
      <w:r>
        <w:rPr>
          <w:spacing w:val="-20"/>
        </w:rPr>
        <w:t>杨春成</w:t>
      </w:r>
      <w:r>
        <w:rPr>
          <w:spacing w:val="7"/>
        </w:rPr>
        <w:t xml:space="preserve">  </w:t>
      </w:r>
      <w:r>
        <w:rPr>
          <w:spacing w:val="-20"/>
        </w:rPr>
        <w:t>高</w:t>
      </w:r>
      <w:r>
        <w:rPr>
          <w:spacing w:val="4"/>
        </w:rPr>
        <w:t xml:space="preserve">  </w:t>
      </w:r>
      <w:r>
        <w:rPr>
          <w:spacing w:val="-20"/>
        </w:rPr>
        <w:t>钱</w:t>
      </w:r>
      <w:r>
        <w:rPr>
          <w:b/>
          <w:bCs/>
          <w:spacing w:val="-20"/>
        </w:rPr>
        <w:t>(教学委员会委员)</w:t>
      </w:r>
    </w:p>
    <w:p>
      <w:pPr>
        <w:pStyle w:val="BodyText"/>
        <w:ind w:left="1699"/>
        <w:spacing w:before="313" w:line="219" w:lineRule="auto"/>
        <w:rPr>
          <w:sz w:val="22"/>
          <w:szCs w:val="22"/>
        </w:rPr>
      </w:pPr>
      <w:r>
        <w:rPr>
          <w:sz w:val="22"/>
          <w:szCs w:val="22"/>
          <w:spacing w:val="-8"/>
        </w:rPr>
        <w:t>窦 艳 丽</w:t>
      </w:r>
      <w:r>
        <w:rPr>
          <w:sz w:val="22"/>
          <w:szCs w:val="22"/>
          <w:spacing w:val="-22"/>
        </w:rPr>
        <w:t xml:space="preserve"> </w:t>
      </w:r>
      <w:r>
        <w:rPr>
          <w:sz w:val="22"/>
          <w:szCs w:val="22"/>
          <w:b/>
          <w:bCs/>
          <w:spacing w:val="-8"/>
        </w:rPr>
        <w:t>(教学委员会委员)</w:t>
      </w:r>
      <w:r>
        <w:rPr>
          <w:sz w:val="22"/>
          <w:szCs w:val="22"/>
          <w:spacing w:val="12"/>
        </w:rPr>
        <w:t xml:space="preserve">      </w:t>
      </w:r>
      <w:r>
        <w:rPr>
          <w:spacing w:val="-8"/>
        </w:rPr>
        <w:t>王海涛 </w:t>
      </w:r>
      <w:r>
        <w:rPr>
          <w:sz w:val="22"/>
          <w:szCs w:val="22"/>
          <w:b/>
          <w:bCs/>
          <w:spacing w:val="-8"/>
        </w:rPr>
        <w:t>(教师代表)</w:t>
      </w:r>
    </w:p>
    <w:p>
      <w:pPr>
        <w:pStyle w:val="BodyText"/>
        <w:ind w:left="560" w:right="881"/>
        <w:spacing w:before="287" w:line="405" w:lineRule="auto"/>
        <w:rPr/>
      </w:pPr>
      <w:r>
        <w:rPr>
          <w:spacing w:val="-1"/>
        </w:rPr>
        <w:t>推免工作的组织协调和日常工作由学院教务</w:t>
      </w:r>
      <w:r>
        <w:rPr>
          <w:spacing w:val="-2"/>
        </w:rPr>
        <w:t>办具体负责。</w:t>
      </w:r>
      <w:r>
        <w:rPr/>
        <w:t xml:space="preserve"> </w:t>
      </w:r>
      <w:r>
        <w:rPr/>
        <w:t>联系电话：0431-85095329</w:t>
      </w:r>
    </w:p>
    <w:p>
      <w:pPr>
        <w:pStyle w:val="BodyText"/>
        <w:ind w:left="560"/>
        <w:spacing w:line="212" w:lineRule="auto"/>
        <w:rPr>
          <w:rFonts w:ascii="Times New Roman" w:hAnsi="Times New Roman" w:eastAsia="Times New Roman" w:cs="Times New Roman"/>
        </w:rPr>
      </w:pPr>
      <w:r>
        <w:rPr>
          <w:spacing w:val="-2"/>
        </w:rPr>
        <w:t>电子邮箱：</w:t>
      </w:r>
      <w:r>
        <w:rPr>
          <w:rFonts w:ascii="Times New Roman" w:hAnsi="Times New Roman" w:eastAsia="Times New Roman" w:cs="Times New Roman"/>
          <w:spacing w:val="-2"/>
        </w:rPr>
        <w:t>wangwei2010@jlu.edu.cn</w:t>
      </w:r>
    </w:p>
    <w:p>
      <w:pPr>
        <w:pStyle w:val="BodyText"/>
        <w:ind w:right="63" w:firstLine="560"/>
        <w:spacing w:before="328" w:line="414" w:lineRule="auto"/>
        <w:jc w:val="both"/>
        <w:rPr/>
      </w:pPr>
      <w:r>
        <w:rPr>
          <w:spacing w:val="12"/>
        </w:rPr>
        <w:t>第五条</w:t>
      </w:r>
      <w:r>
        <w:rPr>
          <w:spacing w:val="131"/>
        </w:rPr>
        <w:t xml:space="preserve"> </w:t>
      </w:r>
      <w:r>
        <w:rPr>
          <w:spacing w:val="12"/>
        </w:rPr>
        <w:t>成立推免工作监督小组(简称监督小组),负责对学院</w:t>
      </w:r>
      <w:r>
        <w:rPr/>
        <w:t xml:space="preserve"> </w:t>
      </w:r>
      <w:r>
        <w:rPr>
          <w:spacing w:val="-2"/>
        </w:rPr>
        <w:t>推免工作过程和程序进行监督，受理学院推免工作中的异议和申诉。</w:t>
      </w:r>
      <w:r>
        <w:rPr>
          <w:spacing w:val="7"/>
        </w:rPr>
        <w:t xml:space="preserve"> </w:t>
      </w:r>
      <w:r>
        <w:rPr>
          <w:spacing w:val="-9"/>
        </w:rPr>
        <w:t>成员如下：</w:t>
      </w:r>
    </w:p>
    <w:p>
      <w:pPr>
        <w:pStyle w:val="BodyText"/>
        <w:ind w:left="560"/>
        <w:spacing w:line="220" w:lineRule="auto"/>
        <w:rPr/>
      </w:pPr>
      <w:r>
        <w:rPr>
          <w:spacing w:val="-4"/>
        </w:rPr>
        <w:t>组  </w:t>
      </w:r>
      <w:r>
        <w:rPr>
          <w:b/>
          <w:bCs/>
          <w:spacing w:val="-4"/>
        </w:rPr>
        <w:t>长：</w:t>
      </w:r>
      <w:r>
        <w:rPr>
          <w:spacing w:val="-4"/>
        </w:rPr>
        <w:t>孙</w:t>
      </w:r>
      <w:r>
        <w:rPr>
          <w:spacing w:val="1"/>
        </w:rPr>
        <w:t xml:space="preserve">  </w:t>
      </w:r>
      <w:r>
        <w:rPr>
          <w:spacing w:val="-4"/>
        </w:rPr>
        <w:t>恒</w:t>
      </w:r>
    </w:p>
    <w:p>
      <w:pPr>
        <w:pStyle w:val="BodyText"/>
        <w:ind w:left="560"/>
        <w:spacing w:before="306" w:line="220" w:lineRule="auto"/>
        <w:rPr>
          <w:sz w:val="22"/>
          <w:szCs w:val="22"/>
        </w:rPr>
      </w:pPr>
      <w:r>
        <w:rPr>
          <w:sz w:val="22"/>
          <w:szCs w:val="22"/>
          <w:spacing w:val="-1"/>
        </w:rPr>
        <w:t>成</w:t>
      </w:r>
      <w:r>
        <w:rPr>
          <w:sz w:val="22"/>
          <w:szCs w:val="22"/>
          <w:spacing w:val="51"/>
        </w:rPr>
        <w:t xml:space="preserve">  </w:t>
      </w:r>
      <w:r>
        <w:rPr>
          <w:sz w:val="22"/>
          <w:szCs w:val="22"/>
          <w:spacing w:val="-1"/>
        </w:rPr>
        <w:t>员</w:t>
      </w:r>
      <w:r>
        <w:rPr>
          <w:sz w:val="22"/>
          <w:szCs w:val="22"/>
          <w:spacing w:val="28"/>
        </w:rPr>
        <w:t xml:space="preserve"> </w:t>
      </w:r>
      <w:r>
        <w:rPr>
          <w:sz w:val="22"/>
          <w:szCs w:val="22"/>
          <w:spacing w:val="-1"/>
        </w:rPr>
        <w:t>：张 新 戈</w:t>
      </w:r>
      <w:r>
        <w:rPr>
          <w:rFonts w:ascii="SimHei" w:hAnsi="SimHei" w:eastAsia="SimHei" w:cs="SimHei"/>
          <w:sz w:val="22"/>
          <w:szCs w:val="22"/>
          <w:spacing w:val="-1"/>
        </w:rPr>
        <w:t>(纪委委员)</w:t>
      </w:r>
      <w:r>
        <w:rPr>
          <w:rFonts w:ascii="SimHei" w:hAnsi="SimHei" w:eastAsia="SimHei" w:cs="SimHei"/>
          <w:sz w:val="22"/>
          <w:szCs w:val="22"/>
          <w:spacing w:val="-1"/>
        </w:rPr>
        <w:t xml:space="preserve">   </w:t>
      </w:r>
      <w:r>
        <w:rPr>
          <w:sz w:val="22"/>
          <w:szCs w:val="22"/>
          <w:spacing w:val="-1"/>
        </w:rPr>
        <w:t>李</w:t>
      </w:r>
      <w:r>
        <w:rPr>
          <w:sz w:val="22"/>
          <w:szCs w:val="22"/>
          <w:spacing w:val="3"/>
        </w:rPr>
        <w:t xml:space="preserve">   </w:t>
      </w:r>
      <w:r>
        <w:rPr>
          <w:sz w:val="22"/>
          <w:szCs w:val="22"/>
          <w:spacing w:val="-1"/>
        </w:rPr>
        <w:t>楠</w:t>
      </w:r>
      <w:r>
        <w:rPr>
          <w:sz w:val="22"/>
          <w:szCs w:val="22"/>
          <w:spacing w:val="23"/>
        </w:rPr>
        <w:t xml:space="preserve"> </w:t>
      </w:r>
      <w:r>
        <w:rPr>
          <w:sz w:val="22"/>
          <w:szCs w:val="22"/>
          <w:b/>
          <w:bCs/>
          <w:spacing w:val="-1"/>
        </w:rPr>
        <w:t>(纪委委员)</w:t>
      </w:r>
      <w:r>
        <w:rPr>
          <w:sz w:val="22"/>
          <w:szCs w:val="22"/>
          <w:spacing w:val="-1"/>
        </w:rPr>
        <w:t xml:space="preserve">   </w:t>
      </w:r>
      <w:r>
        <w:rPr>
          <w:spacing w:val="-1"/>
        </w:rPr>
        <w:t>张晓宇</w:t>
      </w:r>
      <w:r>
        <w:rPr>
          <w:spacing w:val="-57"/>
        </w:rPr>
        <w:t xml:space="preserve"> </w:t>
      </w:r>
      <w:r>
        <w:rPr>
          <w:rFonts w:ascii="FangSong" w:hAnsi="FangSong" w:eastAsia="FangSong" w:cs="FangSong"/>
          <w:sz w:val="22"/>
          <w:szCs w:val="22"/>
          <w:spacing w:val="-1"/>
        </w:rPr>
        <w:t>(教</w:t>
      </w:r>
      <w:r>
        <w:rPr>
          <w:sz w:val="22"/>
          <w:szCs w:val="22"/>
          <w:b/>
          <w:bCs/>
          <w:spacing w:val="-1"/>
        </w:rPr>
        <w:t>师代表)</w:t>
      </w:r>
    </w:p>
    <w:p>
      <w:pPr>
        <w:pStyle w:val="BodyText"/>
        <w:ind w:left="1709"/>
        <w:spacing w:before="297" w:line="221" w:lineRule="auto"/>
        <w:rPr>
          <w:sz w:val="22"/>
          <w:szCs w:val="22"/>
        </w:rPr>
      </w:pPr>
      <w:r>
        <w:rPr>
          <w:sz w:val="22"/>
          <w:szCs w:val="22"/>
          <w:spacing w:val="-4"/>
        </w:rPr>
        <w:t>王 智 力</w:t>
      </w:r>
      <w:r>
        <w:rPr>
          <w:sz w:val="22"/>
          <w:szCs w:val="22"/>
          <w:b/>
          <w:bCs/>
          <w:spacing w:val="-4"/>
        </w:rPr>
        <w:t>(教师代表)</w:t>
      </w:r>
      <w:r>
        <w:rPr>
          <w:sz w:val="22"/>
          <w:szCs w:val="22"/>
          <w:spacing w:val="21"/>
        </w:rPr>
        <w:t xml:space="preserve">   </w:t>
      </w:r>
      <w:r>
        <w:rPr>
          <w:spacing w:val="-4"/>
        </w:rPr>
        <w:t>张霏霏</w:t>
      </w:r>
      <w:r>
        <w:rPr>
          <w:spacing w:val="-47"/>
        </w:rPr>
        <w:t xml:space="preserve"> </w:t>
      </w:r>
      <w:r>
        <w:rPr>
          <w:sz w:val="22"/>
          <w:szCs w:val="22"/>
          <w:b/>
          <w:bCs/>
          <w:spacing w:val="-4"/>
        </w:rPr>
        <w:t>(教师代表)</w:t>
      </w:r>
      <w:r>
        <w:rPr>
          <w:sz w:val="22"/>
          <w:szCs w:val="22"/>
          <w:spacing w:val="-4"/>
        </w:rPr>
        <w:t xml:space="preserve">   魏 轩 宇</w:t>
      </w:r>
      <w:r>
        <w:rPr>
          <w:sz w:val="22"/>
          <w:szCs w:val="22"/>
          <w:b/>
          <w:bCs/>
          <w:spacing w:val="-4"/>
        </w:rPr>
        <w:t>(学生代</w:t>
      </w:r>
      <w:r>
        <w:rPr>
          <w:sz w:val="22"/>
          <w:szCs w:val="22"/>
          <w:b/>
          <w:bCs/>
          <w:spacing w:val="-5"/>
        </w:rPr>
        <w:t>表)</w:t>
      </w:r>
    </w:p>
    <w:p>
      <w:pPr>
        <w:pStyle w:val="BodyText"/>
        <w:ind w:left="560"/>
        <w:spacing w:before="275" w:line="221" w:lineRule="auto"/>
        <w:rPr/>
      </w:pPr>
      <w:r>
        <w:rPr>
          <w:spacing w:val="-1"/>
        </w:rPr>
        <w:t>监督电话：0431-85094947</w:t>
      </w:r>
    </w:p>
    <w:p>
      <w:pPr>
        <w:pStyle w:val="BodyText"/>
        <w:ind w:left="560"/>
        <w:spacing w:before="269" w:line="21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pacing w:val="-3"/>
        </w:rPr>
        <w:t>电子邮箱：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sunheng@jlu.edu.cn</w:t>
      </w:r>
    </w:p>
    <w:p>
      <w:pPr>
        <w:spacing w:line="387" w:lineRule="auto"/>
        <w:rPr>
          <w:rFonts w:ascii="Arial"/>
          <w:sz w:val="21"/>
        </w:rPr>
      </w:pPr>
      <w:r/>
    </w:p>
    <w:p>
      <w:pPr>
        <w:pStyle w:val="BodyText"/>
        <w:ind w:left="3049"/>
        <w:spacing w:before="92" w:line="219" w:lineRule="auto"/>
        <w:rPr/>
      </w:pPr>
      <w:r>
        <w:rPr/>
        <w:t>第三章  推荐方式</w:t>
      </w:r>
    </w:p>
    <w:p>
      <w:pPr>
        <w:spacing w:line="365" w:lineRule="auto"/>
        <w:rPr>
          <w:rFonts w:ascii="Arial"/>
          <w:sz w:val="21"/>
        </w:rPr>
      </w:pPr>
      <w:r/>
    </w:p>
    <w:p>
      <w:pPr>
        <w:pStyle w:val="BodyText"/>
        <w:ind w:right="116" w:firstLine="560"/>
        <w:spacing w:before="91" w:line="344" w:lineRule="auto"/>
        <w:rPr/>
      </w:pPr>
      <w:r>
        <w:rPr>
          <w:spacing w:val="-4"/>
        </w:rPr>
        <w:t>第六条</w:t>
      </w:r>
      <w:r>
        <w:rPr>
          <w:spacing w:val="146"/>
        </w:rPr>
        <w:t xml:space="preserve"> </w:t>
      </w:r>
      <w:r>
        <w:rPr>
          <w:spacing w:val="-4"/>
        </w:rPr>
        <w:t>选拔推荐方式包括普通推荐(包括推免直博生)、“研究</w:t>
      </w:r>
      <w:r>
        <w:rPr/>
        <w:t xml:space="preserve"> </w:t>
      </w:r>
      <w:r>
        <w:rPr>
          <w:spacing w:val="-4"/>
        </w:rPr>
        <w:t>生支教团”推荐、“专项推免补偿计划”推荐，以普通推荐为主，其</w:t>
      </w:r>
      <w:r>
        <w:rPr>
          <w:spacing w:val="10"/>
        </w:rPr>
        <w:t xml:space="preserve"> </w:t>
      </w:r>
      <w:r>
        <w:rPr>
          <w:spacing w:val="-5"/>
        </w:rPr>
        <w:t>他方式为辅。</w:t>
      </w:r>
    </w:p>
    <w:p>
      <w:pPr>
        <w:pStyle w:val="BodyText"/>
        <w:ind w:right="105" w:firstLine="560"/>
        <w:spacing w:before="303" w:line="348" w:lineRule="auto"/>
        <w:rPr/>
      </w:pPr>
      <w:r>
        <w:rPr>
          <w:spacing w:val="-3"/>
        </w:rPr>
        <w:t>第七条  普通推荐是指按照本办法规定的遴选</w:t>
      </w:r>
      <w:r>
        <w:rPr>
          <w:spacing w:val="-4"/>
        </w:rPr>
        <w:t>条件，从全体应届</w:t>
      </w:r>
      <w:r>
        <w:rPr/>
        <w:t xml:space="preserve"> </w:t>
      </w:r>
      <w:r>
        <w:rPr>
          <w:spacing w:val="6"/>
        </w:rPr>
        <w:t>本科毕业生中择优选拔优秀学生进入硕士或博士阶段学习</w:t>
      </w:r>
      <w:r>
        <w:rPr>
          <w:spacing w:val="5"/>
        </w:rPr>
        <w:t>的推荐方</w:t>
      </w:r>
      <w:r>
        <w:rPr/>
        <w:t xml:space="preserve"> </w:t>
      </w:r>
      <w:r>
        <w:rPr>
          <w:spacing w:val="-2"/>
        </w:rPr>
        <w:t>式，是学校选拔推荐的主要方式。</w:t>
      </w:r>
    </w:p>
    <w:p>
      <w:pPr>
        <w:spacing w:line="348" w:lineRule="auto"/>
        <w:sectPr>
          <w:pgSz w:w="11920" w:h="16880"/>
          <w:pgMar w:top="1434" w:right="1788" w:bottom="0" w:left="1720" w:header="0" w:footer="0" w:gutter="0"/>
        </w:sectPr>
        <w:rPr/>
      </w:pPr>
    </w:p>
    <w:p>
      <w:pPr>
        <w:pStyle w:val="BodyText"/>
        <w:ind w:right="69" w:firstLine="540"/>
        <w:spacing w:before="126" w:line="368" w:lineRule="auto"/>
        <w:rPr/>
      </w:pPr>
      <w:r>
        <w:rPr>
          <w:spacing w:val="-2"/>
        </w:rPr>
        <w:t>第八条</w:t>
      </w:r>
      <w:r>
        <w:rPr>
          <w:spacing w:val="105"/>
        </w:rPr>
        <w:t xml:space="preserve"> </w:t>
      </w:r>
      <w:r>
        <w:rPr>
          <w:spacing w:val="-2"/>
        </w:rPr>
        <w:t>“研究生支教团”推荐是指学校按照团中央、教育部相</w:t>
      </w:r>
      <w:r>
        <w:rPr/>
        <w:t xml:space="preserve"> </w:t>
      </w:r>
      <w:r>
        <w:rPr>
          <w:spacing w:val="-3"/>
        </w:rPr>
        <w:t>关文件精神，从全校优秀应届本科毕业生中选拔组建研究生支教团，</w:t>
      </w:r>
      <w:r>
        <w:rPr>
          <w:spacing w:val="11"/>
        </w:rPr>
        <w:t xml:space="preserve"> </w:t>
      </w:r>
      <w:r>
        <w:rPr>
          <w:spacing w:val="-4"/>
        </w:rPr>
        <w:t>择优推荐免试攻读硕士研究生的推荐方式。推荐名额由团中央单独下</w:t>
      </w:r>
      <w:r>
        <w:rPr>
          <w:spacing w:val="7"/>
        </w:rPr>
        <w:t xml:space="preserve"> </w:t>
      </w:r>
      <w:r>
        <w:rPr>
          <w:spacing w:val="-2"/>
        </w:rPr>
        <w:t>达，由校团委按照上级文件要求，参照本办法组织实施。</w:t>
      </w:r>
    </w:p>
    <w:p>
      <w:pPr>
        <w:pStyle w:val="BodyText"/>
        <w:ind w:right="104" w:firstLine="540"/>
        <w:spacing w:before="297" w:line="363" w:lineRule="auto"/>
        <w:rPr/>
      </w:pPr>
      <w:r>
        <w:rPr>
          <w:spacing w:val="-2"/>
        </w:rPr>
        <w:t>第九条</w:t>
      </w:r>
      <w:r>
        <w:rPr>
          <w:spacing w:val="95"/>
        </w:rPr>
        <w:t xml:space="preserve"> </w:t>
      </w:r>
      <w:r>
        <w:rPr>
          <w:spacing w:val="-2"/>
        </w:rPr>
        <w:t>“专项推免补偿计划”推荐是指由教育部下达的专项推</w:t>
      </w:r>
      <w:r>
        <w:rPr/>
        <w:t xml:space="preserve"> </w:t>
      </w:r>
      <w:r>
        <w:rPr>
          <w:spacing w:val="-4"/>
        </w:rPr>
        <w:t>免计划，针对“教育部直属师范大学”“国防科工招生单位”接收外</w:t>
      </w:r>
      <w:r>
        <w:rPr>
          <w:spacing w:val="6"/>
        </w:rPr>
        <w:t xml:space="preserve"> </w:t>
      </w:r>
      <w:r>
        <w:rPr>
          <w:spacing w:val="-4"/>
        </w:rPr>
        <w:t>校推免名额政策补偿的推荐方式。其推荐名额由教育部单独下达，直</w:t>
      </w:r>
      <w:r>
        <w:rPr>
          <w:spacing w:val="2"/>
        </w:rPr>
        <w:t xml:space="preserve"> </w:t>
      </w:r>
      <w:r>
        <w:rPr>
          <w:spacing w:val="-2"/>
        </w:rPr>
        <w:t>接指定推荐学生的专业方向和接收学校。</w:t>
      </w:r>
    </w:p>
    <w:p>
      <w:pPr>
        <w:spacing w:line="364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1" w:line="219" w:lineRule="auto"/>
        <w:rPr/>
      </w:pPr>
      <w:r>
        <w:rPr>
          <w:spacing w:val="-1"/>
        </w:rPr>
        <w:t>第四章  推荐条件</w:t>
      </w:r>
    </w:p>
    <w:p>
      <w:pPr>
        <w:spacing w:line="371" w:lineRule="auto"/>
        <w:rPr>
          <w:rFonts w:ascii="Arial"/>
          <w:sz w:val="21"/>
        </w:rPr>
      </w:pPr>
      <w:r/>
    </w:p>
    <w:p>
      <w:pPr>
        <w:pStyle w:val="BodyText"/>
        <w:ind w:left="544"/>
        <w:spacing w:before="91" w:line="219" w:lineRule="auto"/>
        <w:rPr/>
      </w:pPr>
      <w:r>
        <w:rPr>
          <w:b/>
          <w:bCs/>
        </w:rPr>
        <w:t>第十条</w:t>
      </w:r>
      <w:r>
        <w:rPr>
          <w:spacing w:val="128"/>
        </w:rPr>
        <w:t xml:space="preserve"> </w:t>
      </w:r>
      <w:r>
        <w:rPr/>
        <w:t>基本条件</w:t>
      </w:r>
    </w:p>
    <w:p>
      <w:pPr>
        <w:pStyle w:val="BodyText"/>
        <w:ind w:right="101" w:firstLine="540"/>
        <w:spacing w:before="300" w:line="346" w:lineRule="auto"/>
        <w:rPr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spacing w:val="-2"/>
        </w:rPr>
        <w:t>拥护中国共产党的领导，具有高尚的爱国主义情操和集体主义</w:t>
      </w:r>
      <w:r>
        <w:rPr>
          <w:spacing w:val="16"/>
        </w:rPr>
        <w:t xml:space="preserve"> </w:t>
      </w:r>
      <w:r>
        <w:rPr>
          <w:spacing w:val="-4"/>
        </w:rPr>
        <w:t>精神，社会主义信念坚定，社会责任感强，遵纪守法，积极向上，身</w:t>
      </w:r>
      <w:r>
        <w:rPr>
          <w:spacing w:val="9"/>
        </w:rPr>
        <w:t xml:space="preserve"> </w:t>
      </w:r>
      <w:r>
        <w:rPr>
          <w:spacing w:val="-12"/>
        </w:rPr>
        <w:t>心健康。</w:t>
      </w:r>
    </w:p>
    <w:p>
      <w:pPr>
        <w:pStyle w:val="BodyText"/>
        <w:ind w:right="112" w:firstLine="540"/>
        <w:spacing w:before="297" w:line="317" w:lineRule="auto"/>
        <w:rPr/>
      </w:pPr>
      <w:r>
        <w:rPr>
          <w:rFonts w:ascii="Times New Roman" w:hAnsi="Times New Roman" w:eastAsia="Times New Roman" w:cs="Times New Roman"/>
          <w:spacing w:val="9"/>
        </w:rPr>
        <w:t>2.</w:t>
      </w:r>
      <w:r>
        <w:rPr>
          <w:spacing w:val="9"/>
        </w:rPr>
        <w:t>学校纳入国家普通本科招生计划录取的全日制应届</w:t>
      </w:r>
      <w:r>
        <w:rPr>
          <w:spacing w:val="8"/>
        </w:rPr>
        <w:t>本科毕业</w:t>
      </w:r>
      <w:r>
        <w:rPr/>
        <w:t xml:space="preserve"> </w:t>
      </w:r>
      <w:r>
        <w:rPr>
          <w:spacing w:val="12"/>
        </w:rPr>
        <w:t>生(不含专升本、第二学士学位学生)。</w:t>
      </w:r>
    </w:p>
    <w:p>
      <w:pPr>
        <w:pStyle w:val="BodyText"/>
        <w:ind w:right="125" w:firstLine="540"/>
        <w:spacing w:before="289" w:line="320" w:lineRule="auto"/>
        <w:rPr/>
      </w:pPr>
      <w:r>
        <w:rPr>
          <w:rFonts w:ascii="Times New Roman" w:hAnsi="Times New Roman" w:eastAsia="Times New Roman" w:cs="Times New Roman"/>
          <w:spacing w:val="-2"/>
        </w:rPr>
        <w:t>3.</w:t>
      </w:r>
      <w:r>
        <w:rPr>
          <w:spacing w:val="-2"/>
        </w:rPr>
        <w:t>勤奋学习，刻苦钻研，成绩优秀；学术研究兴趣浓厚，有较强</w:t>
      </w:r>
      <w:r>
        <w:rPr>
          <w:spacing w:val="13"/>
        </w:rPr>
        <w:t xml:space="preserve"> </w:t>
      </w:r>
      <w:r>
        <w:rPr>
          <w:spacing w:val="-3"/>
        </w:rPr>
        <w:t>的科学精神、创新能力和科研潜质。</w:t>
      </w:r>
    </w:p>
    <w:p>
      <w:pPr>
        <w:pStyle w:val="BodyText"/>
        <w:ind w:right="81" w:firstLine="540"/>
        <w:spacing w:before="279" w:line="352" w:lineRule="auto"/>
        <w:rPr/>
      </w:pPr>
      <w:r>
        <w:rPr>
          <w:rFonts w:ascii="Times New Roman" w:hAnsi="Times New Roman" w:eastAsia="Times New Roman" w:cs="Times New Roman"/>
        </w:rPr>
        <w:t>4.</w:t>
      </w:r>
      <w:r>
        <w:rPr/>
        <w:t>诚实守信、遵纪守法、学风端正，无学业、学术、品行等方面 </w:t>
      </w:r>
      <w:r>
        <w:rPr>
          <w:spacing w:val="1"/>
        </w:rPr>
        <w:t>严重失信行为。曾受过纪律处分的学生，推免工作开始</w:t>
      </w:r>
      <w:r>
        <w:rPr/>
        <w:t>前(日期以学 </w:t>
      </w:r>
      <w:r>
        <w:rPr>
          <w:spacing w:val="4"/>
        </w:rPr>
        <w:t>校发布推免通知为准)处分已解除的，申报推免不受影响。</w:t>
      </w:r>
    </w:p>
    <w:p>
      <w:pPr>
        <w:pStyle w:val="BodyText"/>
        <w:ind w:left="540"/>
        <w:spacing w:before="289" w:line="219" w:lineRule="auto"/>
        <w:rPr/>
      </w:pPr>
      <w:r>
        <w:rPr>
          <w:spacing w:val="-6"/>
        </w:rPr>
        <w:t>5.具备良好的体质健康水平。</w:t>
      </w:r>
    </w:p>
    <w:p>
      <w:pPr>
        <w:pStyle w:val="BodyText"/>
        <w:ind w:left="544"/>
        <w:spacing w:before="284" w:line="219" w:lineRule="auto"/>
        <w:rPr/>
      </w:pPr>
      <w:r>
        <w:rPr>
          <w:b/>
          <w:bCs/>
        </w:rPr>
        <w:t>第十一条</w:t>
      </w:r>
      <w:r>
        <w:rPr>
          <w:spacing w:val="126"/>
        </w:rPr>
        <w:t xml:space="preserve"> </w:t>
      </w:r>
      <w:r>
        <w:rPr/>
        <w:t>成绩要求</w:t>
      </w:r>
    </w:p>
    <w:p>
      <w:pPr>
        <w:spacing w:line="219" w:lineRule="auto"/>
        <w:sectPr>
          <w:pgSz w:w="11920" w:h="16860"/>
          <w:pgMar w:top="1433" w:right="1788" w:bottom="0" w:left="1739" w:header="0" w:footer="0" w:gutter="0"/>
        </w:sectPr>
        <w:rPr/>
      </w:pPr>
    </w:p>
    <w:p>
      <w:pPr>
        <w:pStyle w:val="BodyText"/>
        <w:ind w:firstLine="560"/>
        <w:spacing w:before="153" w:line="413" w:lineRule="auto"/>
        <w:jc w:val="both"/>
        <w:rPr/>
      </w:pPr>
      <w:r>
        <w:rPr/>
        <w:t>推免综合成绩是由学生前三学年的学业成绩〔包括《培养方案》</w:t>
      </w:r>
      <w:r>
        <w:rPr>
          <w:spacing w:val="9"/>
        </w:rPr>
        <w:t xml:space="preserve"> </w:t>
      </w:r>
      <w:r>
        <w:rPr>
          <w:spacing w:val="5"/>
        </w:rPr>
        <w:t>要求开设的全部必修课程和限选课程(含实践教学环节)〕和素质类  </w:t>
      </w:r>
      <w:r>
        <w:rPr>
          <w:spacing w:val="1"/>
        </w:rPr>
        <w:t>项目(包括学生在校期间取得科研成果、参加</w:t>
      </w:r>
      <w:r>
        <w:rPr/>
        <w:t>竞赛获奖、参军入伍服  </w:t>
      </w:r>
      <w:r>
        <w:rPr>
          <w:spacing w:val="1"/>
        </w:rPr>
        <w:t>兵役、参加志愿服务、到国际组织实习情况)加分</w:t>
      </w:r>
      <w:r>
        <w:rPr/>
        <w:t>构成，要求全部成  </w:t>
      </w:r>
      <w:r>
        <w:rPr>
          <w:spacing w:val="-5"/>
        </w:rPr>
        <w:t>绩必须通过。</w:t>
      </w:r>
    </w:p>
    <w:p>
      <w:pPr>
        <w:pStyle w:val="BodyText"/>
        <w:ind w:right="117" w:firstLine="560"/>
        <w:spacing w:before="4" w:line="364" w:lineRule="auto"/>
        <w:rPr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申请普通推荐(包括直博生)、“专项推免补偿计划”推荐的</w:t>
      </w:r>
      <w:r>
        <w:rPr>
          <w:spacing w:val="9"/>
        </w:rPr>
        <w:t xml:space="preserve"> </w:t>
      </w:r>
      <w:r>
        <w:rPr>
          <w:spacing w:val="2"/>
        </w:rPr>
        <w:t>学生，要求学业成绩平均学分绩点</w:t>
      </w:r>
      <w:r>
        <w:rPr>
          <w:spacing w:val="-60"/>
        </w:rPr>
        <w:t xml:space="preserve"> </w:t>
      </w:r>
      <w:r>
        <w:rPr>
          <w:spacing w:val="2"/>
        </w:rPr>
        <w:t>(</w:t>
      </w:r>
      <w:r>
        <w:rPr>
          <w:spacing w:val="-70"/>
        </w:rPr>
        <w:t xml:space="preserve"> </w:t>
      </w:r>
      <w:r>
        <w:rPr>
          <w:rFonts w:ascii="Arial" w:hAnsi="Arial" w:eastAsia="Arial" w:cs="Arial"/>
        </w:rPr>
        <w:t>GPA</w:t>
      </w:r>
      <w:r>
        <w:rPr>
          <w:rFonts w:ascii="Arial" w:hAnsi="Arial" w:eastAsia="Arial" w:cs="Arial"/>
          <w:spacing w:val="2"/>
        </w:rPr>
        <w:t>)2.5</w:t>
      </w:r>
      <w:r>
        <w:rPr>
          <w:rFonts w:ascii="Arial" w:hAnsi="Arial" w:eastAsia="Arial" w:cs="Arial"/>
          <w:spacing w:val="64"/>
          <w:w w:val="101"/>
        </w:rPr>
        <w:t xml:space="preserve"> </w:t>
      </w:r>
      <w:r>
        <w:rPr>
          <w:spacing w:val="2"/>
        </w:rPr>
        <w:t>及以上；申请“研究</w:t>
      </w:r>
      <w:r>
        <w:rPr/>
        <w:t xml:space="preserve"> </w:t>
      </w:r>
      <w:r>
        <w:rPr>
          <w:spacing w:val="2"/>
        </w:rPr>
        <w:t>生支教团”推荐的学生，要求学业成绩平均</w:t>
      </w:r>
      <w:r>
        <w:rPr>
          <w:spacing w:val="1"/>
        </w:rPr>
        <w:t>学分绩点</w:t>
      </w:r>
      <w:r>
        <w:rPr>
          <w:spacing w:val="-55"/>
        </w:rPr>
        <w:t xml:space="preserve"> </w:t>
      </w:r>
      <w:r>
        <w:rPr>
          <w:spacing w:val="1"/>
        </w:rPr>
        <w:t>(</w:t>
      </w:r>
      <w:r>
        <w:rPr>
          <w:spacing w:val="-60"/>
        </w:rPr>
        <w:t xml:space="preserve"> </w:t>
      </w:r>
      <w:r>
        <w:rPr>
          <w:rFonts w:ascii="Arial" w:hAnsi="Arial" w:eastAsia="Arial" w:cs="Arial"/>
        </w:rPr>
        <w:t>GPA</w:t>
      </w:r>
      <w:r>
        <w:rPr>
          <w:rFonts w:ascii="Arial" w:hAnsi="Arial" w:eastAsia="Arial" w:cs="Arial"/>
          <w:spacing w:val="1"/>
        </w:rPr>
        <w:t>)2.3</w:t>
      </w:r>
      <w:r>
        <w:rPr>
          <w:rFonts w:ascii="Arial" w:hAnsi="Arial" w:eastAsia="Arial" w:cs="Arial"/>
          <w:spacing w:val="44"/>
        </w:rPr>
        <w:t xml:space="preserve"> </w:t>
      </w:r>
      <w:r>
        <w:rPr>
          <w:spacing w:val="1"/>
        </w:rPr>
        <w:t>及</w:t>
      </w:r>
      <w:r>
        <w:rPr/>
        <w:t xml:space="preserve"> </w:t>
      </w:r>
      <w:r>
        <w:rPr>
          <w:spacing w:val="-12"/>
        </w:rPr>
        <w:t>以上。</w:t>
      </w:r>
    </w:p>
    <w:p>
      <w:pPr>
        <w:pStyle w:val="BodyText"/>
        <w:ind w:right="127" w:firstLine="560"/>
        <w:spacing w:before="296" w:line="353" w:lineRule="auto"/>
        <w:rPr/>
      </w:pPr>
      <w:r>
        <w:rPr>
          <w:rFonts w:ascii="Times New Roman" w:hAnsi="Times New Roman" w:eastAsia="Times New Roman" w:cs="Times New Roman"/>
          <w:spacing w:val="-2"/>
        </w:rPr>
        <w:t>2.</w:t>
      </w:r>
      <w:r>
        <w:rPr>
          <w:spacing w:val="-2"/>
        </w:rPr>
        <w:t>申请普通推荐、“专项推免补偿计划”推荐的学生，允许曾有</w:t>
      </w:r>
      <w:r>
        <w:rPr>
          <w:spacing w:val="9"/>
        </w:rPr>
        <w:t xml:space="preserve"> </w:t>
      </w:r>
      <w:r>
        <w:rPr>
          <w:spacing w:val="1"/>
        </w:rPr>
        <w:t>1门必修课程或限选课程不及格，但必须在当</w:t>
      </w:r>
      <w:r>
        <w:rPr/>
        <w:t>年推免工作开始前重修 </w:t>
      </w:r>
      <w:r>
        <w:rPr>
          <w:spacing w:val="-7"/>
        </w:rPr>
        <w:t>通过。</w:t>
      </w:r>
    </w:p>
    <w:p>
      <w:pPr>
        <w:pStyle w:val="BodyText"/>
        <w:ind w:right="124" w:firstLine="560"/>
        <w:spacing w:before="286" w:line="411" w:lineRule="auto"/>
        <w:rPr/>
      </w:pPr>
      <w:r>
        <w:rPr>
          <w:spacing w:val="1"/>
        </w:rPr>
        <w:t>申请“研究生支教团”推荐的学生，允许曾有2门必修</w:t>
      </w:r>
      <w:r>
        <w:rPr/>
        <w:t>课程或限 </w:t>
      </w:r>
      <w:r>
        <w:rPr>
          <w:spacing w:val="-1"/>
        </w:rPr>
        <w:t>选课程不及格，但必须在当年推免工作开始前</w:t>
      </w:r>
      <w:r>
        <w:rPr>
          <w:spacing w:val="-2"/>
        </w:rPr>
        <w:t>重修通过。</w:t>
      </w:r>
    </w:p>
    <w:p>
      <w:pPr>
        <w:pStyle w:val="BodyText"/>
        <w:ind w:right="126" w:firstLine="560"/>
        <w:spacing w:line="352" w:lineRule="auto"/>
        <w:rPr/>
      </w:pPr>
      <w:r>
        <w:rPr>
          <w:spacing w:val="-4"/>
        </w:rPr>
        <w:t>3.成绩排名以第一次考试成绩为准，重修、加分的成</w:t>
      </w:r>
      <w:r>
        <w:rPr>
          <w:spacing w:val="-5"/>
        </w:rPr>
        <w:t>绩不参与排</w:t>
      </w:r>
      <w:r>
        <w:rPr/>
        <w:t xml:space="preserve"> </w:t>
      </w:r>
      <w:r>
        <w:rPr>
          <w:spacing w:val="-4"/>
        </w:rPr>
        <w:t>名计算。经本科生院批准的缓考、补考成绩，按第一次考试成绩计算</w:t>
      </w:r>
      <w:r>
        <w:rPr>
          <w:spacing w:val="2"/>
        </w:rPr>
        <w:t xml:space="preserve"> </w:t>
      </w:r>
      <w:r>
        <w:rPr>
          <w:spacing w:val="-7"/>
        </w:rPr>
        <w:t>排名。</w:t>
      </w:r>
    </w:p>
    <w:p>
      <w:pPr>
        <w:pStyle w:val="BodyText"/>
        <w:ind w:right="104" w:firstLine="560"/>
        <w:spacing w:before="281" w:line="364" w:lineRule="auto"/>
        <w:rPr>
          <w:rFonts w:ascii="FangSong" w:hAnsi="FangSong" w:eastAsia="FangSong" w:cs="FangSong"/>
        </w:rPr>
      </w:pPr>
      <w:r>
        <w:rPr>
          <w:spacing w:val="-3"/>
        </w:rPr>
        <w:t>4.校际交流学生的推免成绩必须经本科生院</w:t>
      </w:r>
      <w:r>
        <w:rPr>
          <w:spacing w:val="-4"/>
        </w:rPr>
        <w:t>进行相应学分认定，</w:t>
      </w:r>
      <w:r>
        <w:rPr/>
        <w:t xml:space="preserve"> </w:t>
      </w:r>
      <w:r>
        <w:rPr>
          <w:spacing w:val="6"/>
        </w:rPr>
        <w:t>且应不少于《培养方案》要求的全部必修课程和限选课程总</w:t>
      </w:r>
      <w:r>
        <w:rPr>
          <w:spacing w:val="5"/>
        </w:rPr>
        <w:t>学分的</w:t>
      </w:r>
      <w:r>
        <w:rPr/>
        <w:t xml:space="preserve"> </w:t>
      </w:r>
      <w:r>
        <w:rPr>
          <w:spacing w:val="6"/>
        </w:rPr>
        <w:t>95%,其课程门数按实际修读课程门数计算，具体咨询本科生院</w:t>
      </w:r>
      <w:r>
        <w:rPr>
          <w:spacing w:val="5"/>
        </w:rPr>
        <w:t>教学</w:t>
      </w:r>
      <w:r>
        <w:rPr/>
        <w:t xml:space="preserve"> </w:t>
      </w:r>
      <w:r>
        <w:rPr>
          <w:spacing w:val="-6"/>
        </w:rPr>
        <w:t>管理办公</w:t>
      </w:r>
      <w:r>
        <w:rPr>
          <w:rFonts w:ascii="FangSong" w:hAnsi="FangSong" w:eastAsia="FangSong" w:cs="FangSong"/>
          <w:spacing w:val="-6"/>
        </w:rPr>
        <w:t>室。</w:t>
      </w:r>
    </w:p>
    <w:p>
      <w:pPr>
        <w:pStyle w:val="BodyText"/>
        <w:ind w:left="560"/>
        <w:spacing w:before="292" w:line="219" w:lineRule="auto"/>
        <w:rPr/>
      </w:pPr>
      <w:r>
        <w:rPr>
          <w:rFonts w:ascii="Times New Roman" w:hAnsi="Times New Roman" w:eastAsia="Times New Roman" w:cs="Times New Roman"/>
          <w:spacing w:val="-1"/>
        </w:rPr>
        <w:t>5.</w:t>
      </w:r>
      <w:r>
        <w:rPr>
          <w:spacing w:val="-1"/>
        </w:rPr>
        <w:t>具备良好的外语能力和水平，校内必修外语课程考试平均成绩</w:t>
      </w:r>
    </w:p>
    <w:p>
      <w:pPr>
        <w:spacing w:line="219" w:lineRule="auto"/>
        <w:sectPr>
          <w:pgSz w:w="11920" w:h="16880"/>
          <w:pgMar w:top="1434" w:right="1770" w:bottom="0" w:left="1739" w:header="0" w:footer="0" w:gutter="0"/>
        </w:sectPr>
        <w:rPr/>
      </w:pPr>
    </w:p>
    <w:p>
      <w:pPr>
        <w:pStyle w:val="BodyText"/>
        <w:ind w:right="88"/>
        <w:spacing w:before="144" w:line="418" w:lineRule="auto"/>
        <w:jc w:val="both"/>
        <w:rPr/>
      </w:pPr>
      <w:r>
        <w:rPr>
          <w:spacing w:val="14"/>
        </w:rPr>
        <w:t>达到75分及以上或全国大学外语四级考试成绩在425分及以上(或</w:t>
      </w:r>
      <w:r>
        <w:rPr>
          <w:spacing w:val="18"/>
        </w:rPr>
        <w:t xml:space="preserve"> </w:t>
      </w:r>
      <w:r>
        <w:rPr>
          <w:spacing w:val="7"/>
        </w:rPr>
        <w:t>托福80分及以上、雅思6.0及以上、日语</w:t>
      </w:r>
      <w:r>
        <w:rPr>
          <w:rFonts w:ascii="Times New Roman" w:hAnsi="Times New Roman" w:eastAsia="Times New Roman" w:cs="Times New Roman"/>
          <w:spacing w:val="7"/>
        </w:rPr>
        <w:t>N2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spacing w:val="7"/>
        </w:rPr>
        <w:t>及以上、俄语</w:t>
      </w:r>
      <w:r>
        <w:rPr>
          <w:rFonts w:ascii="Times New Roman" w:hAnsi="Times New Roman" w:eastAsia="Times New Roman" w:cs="Times New Roman"/>
        </w:rPr>
        <w:t>T</w:t>
      </w:r>
      <w:r>
        <w:rPr>
          <w:rFonts w:ascii="Times New Roman" w:hAnsi="Times New Roman" w:eastAsia="Times New Roman" w:cs="Times New Roman"/>
          <w:spacing w:val="7"/>
        </w:rPr>
        <w:t xml:space="preserve">      </w:t>
      </w:r>
      <w:r>
        <w:rPr>
          <w:rFonts w:ascii="Times New Roman" w:hAnsi="Times New Roman" w:eastAsia="Times New Roman" w:cs="Times New Roman"/>
        </w:rPr>
        <w:t>PKI </w:t>
      </w:r>
      <w:r>
        <w:rPr>
          <w:spacing w:val="13"/>
        </w:rPr>
        <w:t>-2及以上);外语专业学生要求专业外语四级成绩达到70分以上。</w:t>
      </w:r>
    </w:p>
    <w:p>
      <w:pPr>
        <w:pStyle w:val="BodyText"/>
        <w:ind w:left="560"/>
        <w:spacing w:line="219" w:lineRule="auto"/>
        <w:rPr/>
      </w:pPr>
      <w:r>
        <w:rPr>
          <w:spacing w:val="-2"/>
        </w:rPr>
        <w:t>第十二条  学业成绩排名要求</w:t>
      </w:r>
    </w:p>
    <w:p>
      <w:pPr>
        <w:pStyle w:val="BodyText"/>
        <w:ind w:right="79" w:firstLine="560"/>
        <w:spacing w:before="286" w:line="408" w:lineRule="auto"/>
        <w:jc w:val="both"/>
        <w:rPr/>
      </w:pPr>
      <w:r>
        <w:rPr>
          <w:spacing w:val="-4"/>
        </w:rPr>
        <w:t>学业成绩指《培养方案》要求的前三学年开设的全部必修课程和</w:t>
      </w:r>
      <w:r>
        <w:rPr>
          <w:spacing w:val="13"/>
        </w:rPr>
        <w:t xml:space="preserve"> </w:t>
      </w:r>
      <w:r>
        <w:rPr>
          <w:spacing w:val="11"/>
        </w:rPr>
        <w:t>限选课程(含实践教学环节)的平均学分绩点(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>GPA</w:t>
      </w:r>
      <w:r>
        <w:rPr>
          <w:rFonts w:ascii="Times New Roman" w:hAnsi="Times New Roman" w:eastAsia="Times New Roman" w:cs="Times New Roman"/>
          <w:spacing w:val="11"/>
        </w:rPr>
        <w:t>),    </w:t>
      </w:r>
      <w:r>
        <w:rPr>
          <w:spacing w:val="11"/>
        </w:rPr>
        <w:t>大学英语课</w:t>
      </w:r>
      <w:r>
        <w:rPr/>
        <w:t xml:space="preserve"> </w:t>
      </w:r>
      <w:r>
        <w:rPr>
          <w:spacing w:val="-6"/>
        </w:rPr>
        <w:t>程中仅英语Ⅱ、Ⅲ、</w:t>
      </w:r>
      <w:r>
        <w:rPr>
          <w:rFonts w:ascii="Times New Roman" w:hAnsi="Times New Roman" w:eastAsia="Times New Roman" w:cs="Times New Roman"/>
          <w:spacing w:val="-6"/>
        </w:rPr>
        <w:t>IV </w:t>
      </w:r>
      <w:r>
        <w:rPr>
          <w:spacing w:val="-6"/>
        </w:rPr>
        <w:t>计入学业成绩排名，军事教育、体育不计入学</w:t>
      </w:r>
      <w:r>
        <w:rPr/>
        <w:t xml:space="preserve"> </w:t>
      </w:r>
      <w:r>
        <w:rPr>
          <w:spacing w:val="-5"/>
        </w:rPr>
        <w:t>业成绩排名。</w:t>
      </w:r>
    </w:p>
    <w:p>
      <w:pPr>
        <w:pStyle w:val="BodyText"/>
        <w:ind w:left="560"/>
        <w:spacing w:before="54" w:line="219" w:lineRule="auto"/>
        <w:rPr/>
      </w:pPr>
      <w:r>
        <w:rPr>
          <w:spacing w:val="-3"/>
        </w:rPr>
        <w:t>全校所有应届毕业学生均须参加本专业的学业成绩排名，其中：</w:t>
      </w:r>
    </w:p>
    <w:p>
      <w:pPr>
        <w:pStyle w:val="BodyText"/>
        <w:ind w:right="88" w:firstLine="560"/>
        <w:spacing w:before="288" w:line="348" w:lineRule="auto"/>
        <w:rPr/>
      </w:pPr>
      <w:r>
        <w:rPr>
          <w:rFonts w:ascii="Times New Roman" w:hAnsi="Times New Roman" w:eastAsia="Times New Roman" w:cs="Times New Roman"/>
          <w:spacing w:val="3"/>
        </w:rPr>
        <w:t>1.</w:t>
      </w:r>
      <w:r>
        <w:rPr>
          <w:spacing w:val="3"/>
        </w:rPr>
        <w:t>普通推荐的学生综合排名以本专业前40%的学生学业成绩为选</w:t>
      </w:r>
      <w:r>
        <w:rPr>
          <w:spacing w:val="9"/>
        </w:rPr>
        <w:t xml:space="preserve"> </w:t>
      </w:r>
      <w:r>
        <w:rPr>
          <w:spacing w:val="-4"/>
        </w:rPr>
        <w:t>拔线；在计算素质类项目加分后，综合成绩达到选拔线及以上的学生</w:t>
      </w:r>
      <w:r>
        <w:rPr>
          <w:spacing w:val="12"/>
        </w:rPr>
        <w:t xml:space="preserve"> </w:t>
      </w:r>
      <w:r>
        <w:rPr>
          <w:spacing w:val="-5"/>
        </w:rPr>
        <w:t>将具备资格参与推免。</w:t>
      </w:r>
    </w:p>
    <w:p>
      <w:pPr>
        <w:pStyle w:val="BodyText"/>
        <w:ind w:right="89" w:firstLine="560"/>
        <w:spacing w:before="286" w:line="317" w:lineRule="auto"/>
        <w:rPr/>
      </w:pPr>
      <w:r>
        <w:rPr>
          <w:spacing w:val="-4"/>
        </w:rPr>
        <w:t>2.“研究生支教团”推荐、“专项推免补偿计划”推荐的学生成</w:t>
      </w:r>
      <w:r>
        <w:rPr>
          <w:spacing w:val="7"/>
        </w:rPr>
        <w:t xml:space="preserve"> </w:t>
      </w:r>
      <w:r>
        <w:rPr>
          <w:spacing w:val="-3"/>
        </w:rPr>
        <w:t>绩排名要求与普通推荐的排名要求相同。</w:t>
      </w:r>
    </w:p>
    <w:p>
      <w:pPr>
        <w:pStyle w:val="BodyText"/>
        <w:ind w:left="560"/>
        <w:spacing w:before="300" w:line="219" w:lineRule="auto"/>
        <w:rPr/>
      </w:pPr>
      <w:r>
        <w:rPr>
          <w:spacing w:val="-2"/>
        </w:rPr>
        <w:t>第十三条  素质类项目加分</w:t>
      </w:r>
    </w:p>
    <w:p>
      <w:pPr>
        <w:pStyle w:val="BodyText"/>
        <w:ind w:right="85" w:firstLine="560"/>
        <w:spacing w:before="314" w:line="410" w:lineRule="auto"/>
        <w:jc w:val="both"/>
        <w:rPr/>
      </w:pPr>
      <w:r>
        <w:rPr>
          <w:spacing w:val="10"/>
        </w:rPr>
        <w:t>学院将按照本年度推免工作实施细则及加分标准(见附件),对</w:t>
      </w:r>
      <w:r>
        <w:rPr>
          <w:spacing w:val="1"/>
        </w:rPr>
        <w:t xml:space="preserve"> </w:t>
      </w:r>
      <w:r>
        <w:rPr>
          <w:spacing w:val="-4"/>
        </w:rPr>
        <w:t>申请推免资格学生的素质项目进行审核鉴定，排除抄袭、造假、冒名</w:t>
      </w:r>
      <w:r>
        <w:rPr>
          <w:spacing w:val="4"/>
        </w:rPr>
        <w:t xml:space="preserve"> </w:t>
      </w:r>
      <w:r>
        <w:rPr>
          <w:spacing w:val="-4"/>
        </w:rPr>
        <w:t>及有名无实等情况，组织相关学生在学院范围内进行公开答辩，审核</w:t>
      </w:r>
      <w:r>
        <w:rPr>
          <w:spacing w:val="15"/>
        </w:rPr>
        <w:t xml:space="preserve"> </w:t>
      </w:r>
      <w:r>
        <w:rPr>
          <w:spacing w:val="1"/>
        </w:rPr>
        <w:t>认定学生的学术专长，确定加分分值，加分最高不超过0.4平均学分</w:t>
      </w:r>
      <w:r>
        <w:rPr/>
        <w:t xml:space="preserve"> </w:t>
      </w:r>
      <w:r>
        <w:rPr>
          <w:spacing w:val="-12"/>
        </w:rPr>
        <w:t>绩点</w:t>
      </w:r>
      <w:r>
        <w:rPr>
          <w:spacing w:val="-31"/>
        </w:rPr>
        <w:t xml:space="preserve"> </w:t>
      </w:r>
      <w:r>
        <w:rPr>
          <w:spacing w:val="-12"/>
        </w:rPr>
        <w:t>(</w:t>
      </w:r>
      <w:r>
        <w:rPr>
          <w:spacing w:val="-70"/>
        </w:rPr>
        <w:t xml:space="preserve"> </w:t>
      </w:r>
      <w:r>
        <w:rPr>
          <w:rFonts w:ascii="Arial" w:hAnsi="Arial" w:eastAsia="Arial" w:cs="Arial"/>
          <w:b/>
          <w:bCs/>
          <w:spacing w:val="-12"/>
        </w:rPr>
        <w:t>GPA</w:t>
      </w:r>
      <w:r>
        <w:rPr>
          <w:spacing w:val="-12"/>
        </w:rPr>
        <w:t>),</w:t>
      </w:r>
      <w:r>
        <w:rPr>
          <w:spacing w:val="122"/>
        </w:rPr>
        <w:t xml:space="preserve"> </w:t>
      </w:r>
      <w:r>
        <w:rPr>
          <w:spacing w:val="-12"/>
        </w:rPr>
        <w:t>计算出专业综合排名。</w:t>
      </w:r>
    </w:p>
    <w:p>
      <w:pPr>
        <w:pStyle w:val="BodyText"/>
        <w:ind w:left="564"/>
        <w:spacing w:before="1" w:line="219" w:lineRule="auto"/>
        <w:rPr/>
      </w:pPr>
      <w:r>
        <w:rPr>
          <w:b/>
          <w:bCs/>
        </w:rPr>
        <w:t>第十四条</w:t>
      </w:r>
      <w:r>
        <w:rPr>
          <w:spacing w:val="116"/>
        </w:rPr>
        <w:t xml:space="preserve"> </w:t>
      </w:r>
      <w:r>
        <w:rPr/>
        <w:t>综合排名要求</w:t>
      </w:r>
    </w:p>
    <w:p>
      <w:pPr>
        <w:pStyle w:val="BodyText"/>
        <w:ind w:left="560"/>
        <w:spacing w:before="292" w:line="219" w:lineRule="auto"/>
        <w:rPr/>
      </w:pPr>
      <w:r>
        <w:rPr>
          <w:rFonts w:ascii="Times New Roman" w:hAnsi="Times New Roman" w:eastAsia="Times New Roman" w:cs="Times New Roman"/>
          <w:spacing w:val="-1"/>
        </w:rPr>
        <w:t>1.</w:t>
      </w:r>
      <w:r>
        <w:rPr>
          <w:spacing w:val="-1"/>
        </w:rPr>
        <w:t>综合排名由学业成绩和素质类项目加分组成，</w:t>
      </w:r>
      <w:r>
        <w:rPr>
          <w:spacing w:val="-2"/>
        </w:rPr>
        <w:t>综合排名相同的</w:t>
      </w:r>
    </w:p>
    <w:p>
      <w:pPr>
        <w:spacing w:line="219" w:lineRule="auto"/>
        <w:sectPr>
          <w:pgSz w:w="11920" w:h="16880"/>
          <w:pgMar w:top="1434" w:right="1788" w:bottom="0" w:left="1749" w:header="0" w:footer="0" w:gutter="0"/>
        </w:sectPr>
        <w:rPr/>
      </w:pPr>
    </w:p>
    <w:p>
      <w:pPr>
        <w:pStyle w:val="BodyText"/>
        <w:spacing w:before="166" w:line="219" w:lineRule="auto"/>
        <w:rPr/>
      </w:pPr>
      <w:r>
        <w:rPr>
          <w:spacing w:val="-3"/>
        </w:rPr>
        <w:t>学生，按学业成绩高低排名。</w:t>
      </w:r>
    </w:p>
    <w:p>
      <w:pPr>
        <w:pStyle w:val="BodyText"/>
        <w:ind w:right="277" w:firstLine="559"/>
        <w:spacing w:before="298" w:line="345" w:lineRule="auto"/>
        <w:rPr/>
      </w:pPr>
      <w:r>
        <w:rPr>
          <w:rFonts w:ascii="Times New Roman" w:hAnsi="Times New Roman" w:eastAsia="Times New Roman" w:cs="Times New Roman"/>
          <w:spacing w:val="4"/>
        </w:rPr>
        <w:t>2.</w:t>
      </w:r>
      <w:r>
        <w:rPr>
          <w:spacing w:val="4"/>
        </w:rPr>
        <w:t>综合排名时如有不能被推荐(如违纪处分未被解除、自</w:t>
      </w:r>
      <w:r>
        <w:rPr>
          <w:spacing w:val="3"/>
        </w:rPr>
        <w:t>愿放弃</w:t>
      </w:r>
      <w:r>
        <w:rPr/>
        <w:t xml:space="preserve"> </w:t>
      </w:r>
      <w:r>
        <w:rPr>
          <w:spacing w:val="1"/>
        </w:rPr>
        <w:t>等)的学生，学院不得将这部分学生剔除后重新排名，不得将未进入</w:t>
      </w:r>
      <w:r>
        <w:rPr>
          <w:spacing w:val="10"/>
        </w:rPr>
        <w:t xml:space="preserve"> </w:t>
      </w:r>
      <w:r>
        <w:rPr>
          <w:spacing w:val="-4"/>
        </w:rPr>
        <w:t>推荐范围的学生递补入围。</w:t>
      </w:r>
    </w:p>
    <w:p>
      <w:pPr>
        <w:pStyle w:val="BodyText"/>
        <w:ind w:right="280" w:firstLine="559"/>
        <w:spacing w:before="317" w:line="314" w:lineRule="auto"/>
        <w:rPr/>
      </w:pPr>
      <w:r>
        <w:rPr>
          <w:spacing w:val="-4"/>
        </w:rPr>
        <w:t>3.“研究生支教团”推荐、“专项推免补偿计划”推荐的学生综</w:t>
      </w:r>
      <w:r>
        <w:rPr>
          <w:spacing w:val="16"/>
        </w:rPr>
        <w:t xml:space="preserve"> </w:t>
      </w:r>
      <w:r>
        <w:rPr>
          <w:spacing w:val="-2"/>
        </w:rPr>
        <w:t>合排名要求与普通推荐的排名要求相同。</w:t>
      </w:r>
    </w:p>
    <w:p>
      <w:pPr>
        <w:pStyle w:val="BodyText"/>
        <w:ind w:right="29" w:firstLine="559"/>
        <w:spacing w:before="307" w:line="314" w:lineRule="auto"/>
        <w:rPr/>
      </w:pPr>
      <w:r>
        <w:rPr>
          <w:rFonts w:ascii="Times New Roman" w:hAnsi="Times New Roman" w:eastAsia="Times New Roman" w:cs="Times New Roman"/>
          <w:spacing w:val="-2"/>
        </w:rPr>
        <w:t>4.</w:t>
      </w:r>
      <w:r>
        <w:rPr>
          <w:spacing w:val="-2"/>
        </w:rPr>
        <w:t>学院应引导学生全面发展，支持学生参与科学研究和各类竞赛、</w:t>
      </w:r>
      <w:r>
        <w:rPr>
          <w:spacing w:val="1"/>
        </w:rPr>
        <w:t xml:space="preserve"> </w:t>
      </w:r>
      <w:r>
        <w:rPr>
          <w:spacing w:val="-3"/>
        </w:rPr>
        <w:t>参军入伍服兵役、参加志愿服务、到国际组织实习。</w:t>
      </w:r>
    </w:p>
    <w:p>
      <w:pPr>
        <w:spacing w:line="364" w:lineRule="auto"/>
        <w:rPr>
          <w:rFonts w:ascii="Arial"/>
          <w:sz w:val="21"/>
        </w:rPr>
      </w:pPr>
      <w:r/>
    </w:p>
    <w:p>
      <w:pPr>
        <w:pStyle w:val="BodyText"/>
        <w:ind w:left="3030"/>
        <w:spacing w:before="91" w:line="219" w:lineRule="auto"/>
        <w:rPr/>
      </w:pPr>
      <w:r>
        <w:rPr/>
        <w:t>第五章</w:t>
      </w:r>
      <w:r>
        <w:rPr>
          <w:spacing w:val="135"/>
        </w:rPr>
        <w:t xml:space="preserve"> </w:t>
      </w:r>
      <w:r>
        <w:rPr/>
        <w:t>推荐程序</w:t>
      </w:r>
    </w:p>
    <w:p>
      <w:pPr>
        <w:spacing w:line="363" w:lineRule="auto"/>
        <w:rPr>
          <w:rFonts w:ascii="Arial"/>
          <w:sz w:val="21"/>
        </w:rPr>
      </w:pPr>
      <w:r/>
    </w:p>
    <w:p>
      <w:pPr>
        <w:pStyle w:val="BodyText"/>
        <w:ind w:right="273" w:firstLine="563"/>
        <w:spacing w:before="92" w:line="315" w:lineRule="auto"/>
        <w:rPr/>
      </w:pPr>
      <w:r>
        <w:rPr>
          <w:b/>
          <w:bCs/>
          <w:spacing w:val="1"/>
        </w:rPr>
        <w:t>第十五条</w:t>
      </w:r>
      <w:r>
        <w:rPr>
          <w:spacing w:val="1"/>
        </w:rPr>
        <w:t xml:space="preserve">  9月初，工作小组制订年度推荐工作实施办法，确定</w:t>
      </w:r>
      <w:r>
        <w:rPr>
          <w:spacing w:val="3"/>
        </w:rPr>
        <w:t xml:space="preserve"> </w:t>
      </w:r>
      <w:r>
        <w:rPr>
          <w:spacing w:val="-2"/>
        </w:rPr>
        <w:t>推免工作实施细则及加分标准，报教务处备案并</w:t>
      </w:r>
      <w:r>
        <w:rPr>
          <w:spacing w:val="-3"/>
        </w:rPr>
        <w:t>公示。</w:t>
      </w:r>
    </w:p>
    <w:p>
      <w:pPr>
        <w:pStyle w:val="BodyText"/>
        <w:ind w:firstLine="563"/>
        <w:spacing w:before="293" w:line="346" w:lineRule="auto"/>
        <w:rPr/>
      </w:pPr>
      <w:r>
        <w:rPr>
          <w:b/>
          <w:bCs/>
          <w:spacing w:val="5"/>
        </w:rPr>
        <w:t>第十六条</w:t>
      </w:r>
      <w:r>
        <w:rPr>
          <w:spacing w:val="5"/>
        </w:rPr>
        <w:t xml:space="preserve">  符合申请条件的学生应在规定的时间内向学院教务</w:t>
      </w:r>
      <w:r>
        <w:rPr>
          <w:spacing w:val="2"/>
        </w:rPr>
        <w:t xml:space="preserve">   </w:t>
      </w:r>
      <w:r>
        <w:rPr>
          <w:spacing w:val="-3"/>
        </w:rPr>
        <w:t>办提出申请，提交相关证明材料，学生只能申报常规推荐</w:t>
      </w:r>
      <w:r>
        <w:rPr>
          <w:spacing w:val="-4"/>
        </w:rPr>
        <w:t>、“直博生”</w:t>
      </w:r>
      <w:r>
        <w:rPr/>
        <w:t xml:space="preserve"> </w:t>
      </w:r>
      <w:r>
        <w:rPr>
          <w:spacing w:val="-1"/>
        </w:rPr>
        <w:t>推荐、“专项推免补偿计划”推荐其中一项，不可兼报。</w:t>
      </w:r>
    </w:p>
    <w:p>
      <w:pPr>
        <w:pStyle w:val="BodyText"/>
        <w:ind w:right="273" w:firstLine="559"/>
        <w:spacing w:before="296" w:line="364" w:lineRule="auto"/>
        <w:rPr/>
      </w:pPr>
      <w:r>
        <w:rPr>
          <w:spacing w:val="6"/>
        </w:rPr>
        <w:t>第十七条  学院依据学校下达推荐名额数量120%的比例，确定</w:t>
      </w:r>
      <w:r>
        <w:rPr>
          <w:spacing w:val="7"/>
        </w:rPr>
        <w:t xml:space="preserve"> </w:t>
      </w:r>
      <w:r>
        <w:rPr>
          <w:spacing w:val="-4"/>
        </w:rPr>
        <w:t>申报普通推荐、“直博生”推荐、“专项推免补偿计划”推荐方式的</w:t>
      </w:r>
      <w:r>
        <w:rPr>
          <w:spacing w:val="10"/>
        </w:rPr>
        <w:t xml:space="preserve"> </w:t>
      </w:r>
      <w:r>
        <w:rPr>
          <w:spacing w:val="-3"/>
        </w:rPr>
        <w:t>候选人，由学院工作小组组织专家组择优确定最终</w:t>
      </w:r>
      <w:r>
        <w:rPr>
          <w:spacing w:val="-4"/>
        </w:rPr>
        <w:t>推荐人选名单上报</w:t>
      </w:r>
      <w:r>
        <w:rPr/>
        <w:t xml:space="preserve"> </w:t>
      </w:r>
      <w:r>
        <w:rPr>
          <w:spacing w:val="-7"/>
        </w:rPr>
        <w:t>学校。</w:t>
      </w:r>
    </w:p>
    <w:p>
      <w:pPr>
        <w:pStyle w:val="BodyText"/>
        <w:ind w:right="279" w:firstLine="563"/>
        <w:spacing w:before="292" w:line="318" w:lineRule="auto"/>
        <w:rPr/>
      </w:pPr>
      <w:r>
        <w:rPr>
          <w:b/>
          <w:bCs/>
          <w:spacing w:val="-4"/>
        </w:rPr>
        <w:t>第十八条</w:t>
      </w:r>
      <w:r>
        <w:rPr>
          <w:spacing w:val="-4"/>
        </w:rPr>
        <w:t xml:space="preserve">  参照校团委制定的相关推荐规定，组织进行“研究生</w:t>
      </w:r>
      <w:r>
        <w:rPr>
          <w:spacing w:val="2"/>
        </w:rPr>
        <w:t xml:space="preserve"> </w:t>
      </w:r>
      <w:r>
        <w:rPr>
          <w:spacing w:val="-6"/>
        </w:rPr>
        <w:t>支教团”推荐申报。</w:t>
      </w:r>
    </w:p>
    <w:p>
      <w:pPr>
        <w:spacing w:line="318" w:lineRule="auto"/>
        <w:sectPr>
          <w:pgSz w:w="11940" w:h="16880"/>
          <w:pgMar w:top="1434" w:right="1598" w:bottom="0" w:left="1759" w:header="0" w:footer="0" w:gutter="0"/>
        </w:sectPr>
        <w:rPr/>
      </w:pPr>
    </w:p>
    <w:p>
      <w:pPr>
        <w:pStyle w:val="BodyText"/>
        <w:ind w:left="2893"/>
        <w:spacing w:before="103" w:line="219" w:lineRule="auto"/>
        <w:outlineLvl w:val="2"/>
        <w:rPr>
          <w:sz w:val="31"/>
          <w:szCs w:val="31"/>
        </w:rPr>
      </w:pPr>
      <w:r>
        <w:rPr>
          <w:sz w:val="31"/>
          <w:szCs w:val="31"/>
          <w:b/>
          <w:bCs/>
          <w:spacing w:val="-28"/>
        </w:rPr>
        <w:t>第六章</w:t>
      </w:r>
      <w:r>
        <w:rPr>
          <w:sz w:val="31"/>
          <w:szCs w:val="31"/>
          <w:spacing w:val="-28"/>
        </w:rPr>
        <w:t xml:space="preserve">  </w:t>
      </w:r>
      <w:r>
        <w:rPr>
          <w:sz w:val="31"/>
          <w:szCs w:val="31"/>
          <w:b/>
          <w:bCs/>
          <w:spacing w:val="-28"/>
        </w:rPr>
        <w:t>管理与监督</w:t>
      </w:r>
    </w:p>
    <w:p>
      <w:pPr>
        <w:spacing w:line="369" w:lineRule="auto"/>
        <w:rPr>
          <w:rFonts w:ascii="Arial"/>
          <w:sz w:val="21"/>
        </w:rPr>
      </w:pPr>
      <w:r/>
    </w:p>
    <w:p>
      <w:pPr>
        <w:pStyle w:val="BodyText"/>
        <w:ind w:right="323" w:firstLine="564"/>
        <w:spacing w:before="91" w:line="315" w:lineRule="auto"/>
        <w:rPr/>
      </w:pPr>
      <w:r>
        <w:rPr>
          <w:b/>
          <w:bCs/>
          <w:spacing w:val="-4"/>
        </w:rPr>
        <w:t>第十九条</w:t>
      </w:r>
      <w:r>
        <w:rPr>
          <w:spacing w:val="-4"/>
        </w:rPr>
        <w:t xml:space="preserve">  涉及推免工作的原则、标准、方法、程序</w:t>
      </w:r>
      <w:r>
        <w:rPr>
          <w:spacing w:val="-5"/>
        </w:rPr>
        <w:t>、名额和结</w:t>
      </w:r>
      <w:r>
        <w:rPr/>
        <w:t xml:space="preserve"> </w:t>
      </w:r>
      <w:r>
        <w:rPr>
          <w:spacing w:val="-2"/>
        </w:rPr>
        <w:t>果等重要事项须由学校领导小组、学院工作小组会议讨论决定。</w:t>
      </w:r>
    </w:p>
    <w:p>
      <w:pPr>
        <w:pStyle w:val="BodyText"/>
        <w:ind w:right="317" w:firstLine="560"/>
        <w:spacing w:before="300" w:line="345" w:lineRule="auto"/>
        <w:rPr/>
      </w:pPr>
      <w:r>
        <w:rPr>
          <w:spacing w:val="-4"/>
        </w:rPr>
        <w:t>第二十条  推免工作全过程接受全校师生和社会监督，学校本科</w:t>
      </w:r>
      <w:r>
        <w:rPr>
          <w:spacing w:val="4"/>
        </w:rPr>
        <w:t xml:space="preserve"> </w:t>
      </w:r>
      <w:r>
        <w:rPr>
          <w:spacing w:val="-3"/>
        </w:rPr>
        <w:t>生院和纪检、监察部门受理相关问题举报，对违</w:t>
      </w:r>
      <w:r>
        <w:rPr>
          <w:spacing w:val="-4"/>
        </w:rPr>
        <w:t>纪违规工作人员按相</w:t>
      </w:r>
      <w:r>
        <w:rPr/>
        <w:t xml:space="preserve"> </w:t>
      </w:r>
      <w:r>
        <w:rPr>
          <w:spacing w:val="-4"/>
        </w:rPr>
        <w:t>关规定严肃处理。</w:t>
      </w:r>
    </w:p>
    <w:p>
      <w:pPr>
        <w:pStyle w:val="BodyText"/>
        <w:ind w:right="328" w:firstLine="560"/>
        <w:spacing w:before="320" w:line="313" w:lineRule="auto"/>
        <w:rPr/>
      </w:pPr>
      <w:r>
        <w:rPr>
          <w:spacing w:val="6"/>
        </w:rPr>
        <w:t>第二十一条</w:t>
      </w:r>
      <w:r>
        <w:rPr>
          <w:spacing w:val="154"/>
        </w:rPr>
        <w:t xml:space="preserve"> </w:t>
      </w:r>
      <w:r>
        <w:rPr>
          <w:spacing w:val="6"/>
        </w:rPr>
        <w:t>推免工作的参与人员如有直系亲属或利益相关人</w:t>
      </w:r>
      <w:r>
        <w:rPr/>
        <w:t xml:space="preserve"> </w:t>
      </w:r>
      <w:r>
        <w:rPr>
          <w:spacing w:val="-3"/>
        </w:rPr>
        <w:t>员参加选拔推荐的，相关工作人员应回避当年的推免工作。</w:t>
      </w:r>
    </w:p>
    <w:p>
      <w:pPr>
        <w:pStyle w:val="BodyText"/>
        <w:ind w:right="249" w:firstLine="560"/>
        <w:spacing w:before="287" w:line="350" w:lineRule="auto"/>
        <w:rPr/>
      </w:pPr>
      <w:r>
        <w:rPr>
          <w:spacing w:val="-1"/>
        </w:rPr>
        <w:t>第二十二条  对在申请和参加选拔推荐过程中弄虚作假的学</w:t>
      </w:r>
      <w:r>
        <w:rPr>
          <w:spacing w:val="-2"/>
        </w:rPr>
        <w:t>生，</w:t>
      </w:r>
      <w:r>
        <w:rPr/>
        <w:t xml:space="preserve"> </w:t>
      </w:r>
      <w:r>
        <w:rPr>
          <w:spacing w:val="-4"/>
        </w:rPr>
        <w:t>一经发现，即取消其推免资格；对已录取的学生取消其录取资格和学</w:t>
      </w:r>
      <w:r>
        <w:rPr>
          <w:spacing w:val="14"/>
        </w:rPr>
        <w:t xml:space="preserve"> </w:t>
      </w:r>
      <w:r>
        <w:rPr>
          <w:spacing w:val="-4"/>
        </w:rPr>
        <w:t>籍，按有关规定对其做出相应处理。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pStyle w:val="BodyText"/>
        <w:ind w:left="3180"/>
        <w:spacing w:before="91" w:line="219" w:lineRule="auto"/>
        <w:rPr/>
      </w:pPr>
      <w:r>
        <w:rPr>
          <w:spacing w:val="-9"/>
        </w:rPr>
        <w:t>第七章</w:t>
      </w:r>
      <w:r>
        <w:rPr>
          <w:spacing w:val="5"/>
        </w:rPr>
        <w:t xml:space="preserve">  </w:t>
      </w:r>
      <w:r>
        <w:rPr>
          <w:spacing w:val="-9"/>
        </w:rPr>
        <w:t>附</w:t>
      </w:r>
      <w:r>
        <w:rPr>
          <w:spacing w:val="17"/>
        </w:rPr>
        <w:t xml:space="preserve">  </w:t>
      </w:r>
      <w:r>
        <w:rPr>
          <w:spacing w:val="-9"/>
        </w:rPr>
        <w:t>则</w:t>
      </w:r>
    </w:p>
    <w:p>
      <w:pPr>
        <w:spacing w:line="361" w:lineRule="auto"/>
        <w:rPr>
          <w:rFonts w:ascii="Arial"/>
          <w:sz w:val="21"/>
        </w:rPr>
      </w:pPr>
      <w:r/>
    </w:p>
    <w:p>
      <w:pPr>
        <w:pStyle w:val="BodyText"/>
        <w:ind w:left="564"/>
        <w:spacing w:before="91" w:line="219" w:lineRule="auto"/>
        <w:rPr/>
      </w:pPr>
      <w:r>
        <w:rPr>
          <w:b/>
          <w:bCs/>
          <w:spacing w:val="-2"/>
        </w:rPr>
        <w:t>第二十三条</w:t>
      </w:r>
      <w:r>
        <w:rPr>
          <w:spacing w:val="144"/>
        </w:rPr>
        <w:t xml:space="preserve"> </w:t>
      </w:r>
      <w:r>
        <w:rPr>
          <w:spacing w:val="-2"/>
        </w:rPr>
        <w:t>本办法由学院推免工作小组负责解释。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5800"/>
        <w:spacing w:before="91" w:line="21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3968758</wp:posOffset>
            </wp:positionH>
            <wp:positionV relativeFrom="paragraph">
              <wp:posOffset>-628167</wp:posOffset>
            </wp:positionV>
            <wp:extent cx="1504908" cy="1498639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908" cy="149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材料科学与工程学院</w:t>
      </w:r>
    </w:p>
    <w:p>
      <w:pPr>
        <w:pStyle w:val="BodyText"/>
        <w:ind w:left="6009"/>
        <w:spacing w:before="310" w:line="219" w:lineRule="auto"/>
        <w:rPr/>
      </w:pPr>
      <w:r>
        <w:rPr>
          <w:spacing w:val="41"/>
        </w:rPr>
        <w:t>2025年8月26日</w:t>
      </w:r>
    </w:p>
    <w:p>
      <w:pPr>
        <w:spacing w:line="219" w:lineRule="auto"/>
        <w:sectPr>
          <w:pgSz w:w="11920" w:h="16860"/>
          <w:pgMar w:top="1433" w:right="1530" w:bottom="0" w:left="1770" w:header="0" w:footer="0" w:gutter="0"/>
        </w:sectPr>
        <w:rPr/>
      </w:pPr>
    </w:p>
    <w:p>
      <w:pPr>
        <w:pStyle w:val="BodyText"/>
        <w:spacing w:before="51" w:line="219" w:lineRule="auto"/>
        <w:rPr>
          <w:sz w:val="26"/>
          <w:szCs w:val="26"/>
        </w:rPr>
      </w:pPr>
      <w:r>
        <w:rPr>
          <w:sz w:val="26"/>
          <w:szCs w:val="26"/>
          <w:b/>
          <w:bCs/>
          <w:spacing w:val="-23"/>
        </w:rPr>
        <w:t>附件：</w:t>
      </w:r>
    </w:p>
    <w:p>
      <w:pPr>
        <w:pStyle w:val="BodyText"/>
        <w:ind w:left="4479"/>
        <w:spacing w:before="21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1"/>
        </w:rPr>
        <w:t>材料科学与工程学院推荐免试攻读研究生素质类项目加分标准表</w:t>
      </w:r>
    </w:p>
    <w:p>
      <w:pPr>
        <w:spacing w:before="43"/>
        <w:rPr/>
      </w:pPr>
      <w:r/>
    </w:p>
    <w:tbl>
      <w:tblPr>
        <w:tblStyle w:val="TableNormal"/>
        <w:tblW w:w="15299" w:type="dxa"/>
        <w:tblInd w:w="216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2059"/>
        <w:gridCol w:w="3957"/>
        <w:gridCol w:w="1899"/>
        <w:gridCol w:w="2938"/>
        <w:gridCol w:w="3712"/>
      </w:tblGrid>
      <w:tr>
        <w:trPr>
          <w:trHeight w:val="404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14"/>
              <w:spacing w:before="84" w:line="219" w:lineRule="auto"/>
              <w:rPr/>
            </w:pPr>
            <w:r>
              <w:rPr>
                <w:spacing w:val="9"/>
              </w:rPr>
              <w:t>类别</w:t>
            </w:r>
          </w:p>
        </w:tc>
        <w:tc>
          <w:tcPr>
            <w:tcW w:w="6016" w:type="dxa"/>
            <w:vAlign w:val="top"/>
            <w:gridSpan w:val="2"/>
          </w:tcPr>
          <w:p>
            <w:pPr>
              <w:pStyle w:val="TableText"/>
              <w:ind w:left="2534"/>
              <w:spacing w:before="82" w:line="220" w:lineRule="auto"/>
              <w:rPr/>
            </w:pPr>
            <w:r>
              <w:rPr>
                <w:b/>
                <w:bCs/>
                <w:spacing w:val="7"/>
              </w:rPr>
              <w:t>加分项目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464"/>
              <w:spacing w:before="84" w:line="219" w:lineRule="auto"/>
              <w:rPr/>
            </w:pPr>
            <w:r>
              <w:rPr>
                <w:spacing w:val="-2"/>
              </w:rPr>
              <w:t>加分对象</w:t>
            </w:r>
          </w:p>
        </w:tc>
        <w:tc>
          <w:tcPr>
            <w:tcW w:w="2938" w:type="dxa"/>
            <w:vAlign w:val="top"/>
          </w:tcPr>
          <w:p>
            <w:pPr>
              <w:pStyle w:val="TableText"/>
              <w:ind w:left="866"/>
              <w:spacing w:before="83" w:line="219" w:lineRule="auto"/>
              <w:rPr/>
            </w:pPr>
            <w:r>
              <w:rPr>
                <w:spacing w:val="2"/>
              </w:rPr>
              <w:t>拟加分标准</w:t>
            </w:r>
          </w:p>
        </w:tc>
        <w:tc>
          <w:tcPr>
            <w:tcW w:w="3712" w:type="dxa"/>
            <w:vAlign w:val="top"/>
          </w:tcPr>
          <w:p>
            <w:pPr>
              <w:pStyle w:val="TableText"/>
              <w:ind w:left="1608"/>
              <w:spacing w:before="86" w:line="221" w:lineRule="auto"/>
              <w:rPr/>
            </w:pPr>
            <w:r>
              <w:rPr>
                <w:spacing w:val="6"/>
              </w:rPr>
              <w:t>备注</w:t>
            </w:r>
          </w:p>
        </w:tc>
      </w:tr>
      <w:tr>
        <w:trPr>
          <w:trHeight w:val="3896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14"/>
              <w:spacing w:before="78" w:line="227" w:lineRule="auto"/>
              <w:rPr/>
            </w:pPr>
            <w:r>
              <w:rPr>
                <w:spacing w:val="-5"/>
              </w:rPr>
              <w:t>科研</w:t>
            </w:r>
            <w:r>
              <w:rPr/>
              <w:t xml:space="preserve"> </w:t>
            </w:r>
            <w:r>
              <w:rPr>
                <w:spacing w:val="7"/>
              </w:rPr>
              <w:t>成果</w:t>
            </w:r>
          </w:p>
        </w:tc>
        <w:tc>
          <w:tcPr>
            <w:tcW w:w="205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 w:right="110" w:hanging="59"/>
              <w:spacing w:before="78" w:line="264" w:lineRule="auto"/>
              <w:rPr/>
            </w:pPr>
            <w:r>
              <w:rPr>
                <w:spacing w:val="2"/>
              </w:rPr>
              <w:t>1、大学生创新创</w:t>
            </w:r>
            <w:r>
              <w:rPr/>
              <w:t xml:space="preserve"> </w:t>
            </w:r>
            <w:r>
              <w:rPr>
                <w:spacing w:val="6"/>
              </w:rPr>
              <w:t>业训练计划项目</w:t>
            </w:r>
          </w:p>
        </w:tc>
        <w:tc>
          <w:tcPr>
            <w:tcW w:w="395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1"/>
              <w:spacing w:before="78" w:line="219" w:lineRule="auto"/>
              <w:rPr/>
            </w:pPr>
            <w:r>
              <w:rPr>
                <w:spacing w:val="5"/>
              </w:rPr>
              <w:t>国家级结题优秀项目</w:t>
            </w:r>
          </w:p>
        </w:tc>
        <w:tc>
          <w:tcPr>
            <w:tcW w:w="189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70" w:firstLine="250"/>
              <w:spacing w:before="78" w:line="261" w:lineRule="auto"/>
              <w:rPr/>
            </w:pPr>
            <w:r>
              <w:rPr>
                <w:spacing w:val="2"/>
              </w:rPr>
              <w:t>负责人、第二</w:t>
            </w:r>
            <w:r>
              <w:rPr/>
              <w:t xml:space="preserve"> </w:t>
            </w:r>
            <w:r>
              <w:rPr/>
              <w:t>名</w:t>
            </w:r>
          </w:p>
        </w:tc>
        <w:tc>
          <w:tcPr>
            <w:tcW w:w="293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6"/>
              <w:spacing w:before="78" w:line="220" w:lineRule="auto"/>
              <w:rPr/>
            </w:pPr>
            <w:r>
              <w:rPr>
                <w:spacing w:val="2"/>
              </w:rPr>
              <w:t>合计不超过0.2绩点</w:t>
            </w:r>
          </w:p>
        </w:tc>
        <w:tc>
          <w:tcPr>
            <w:tcW w:w="3712" w:type="dxa"/>
            <w:vAlign w:val="top"/>
          </w:tcPr>
          <w:p>
            <w:pPr>
              <w:pStyle w:val="TableText"/>
              <w:ind w:left="127" w:right="113" w:firstLine="40"/>
              <w:spacing w:before="134"/>
              <w:rPr/>
            </w:pPr>
            <w:r>
              <w:rPr>
                <w:spacing w:val="1"/>
              </w:rPr>
              <w:t>学院认定加分。排名应与大创项</w:t>
            </w:r>
            <w:r>
              <w:rPr/>
              <w:t xml:space="preserve"> </w:t>
            </w:r>
            <w:r>
              <w:rPr>
                <w:spacing w:val="7"/>
              </w:rPr>
              <w:t>目中期检查、结题环节均一致。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按实际贡献，分配方式、排序及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分配比例由指导教师及所有相关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学生确定并签字认可；若组内无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法自行协商排序和比例的，参照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申报书成员排序，第1排名加0.1</w:t>
            </w:r>
            <w:r>
              <w:rPr/>
              <w:t xml:space="preserve"> </w:t>
            </w:r>
            <w:r>
              <w:rPr/>
              <w:t>分/人，第2排名加0.05分/人。</w:t>
            </w:r>
          </w:p>
          <w:p>
            <w:pPr>
              <w:pStyle w:val="TableText"/>
              <w:ind w:left="157" w:right="114" w:firstLine="10"/>
              <w:spacing w:before="1" w:line="237" w:lineRule="auto"/>
              <w:rPr/>
            </w:pPr>
            <w:r>
              <w:rPr>
                <w:spacing w:val="-1"/>
              </w:rPr>
              <w:t>所有成果需要在推免报名前取得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正式证明(获得官方正式公布、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取得证书),成果认定截止时间</w:t>
            </w:r>
          </w:p>
          <w:p>
            <w:pPr>
              <w:pStyle w:val="TableText"/>
              <w:ind w:left="168"/>
              <w:spacing w:before="14" w:line="219" w:lineRule="auto"/>
              <w:rPr/>
            </w:pPr>
            <w:r>
              <w:rPr>
                <w:spacing w:val="28"/>
              </w:rPr>
              <w:t>为2025年8月31日。</w:t>
            </w:r>
          </w:p>
        </w:tc>
      </w:tr>
      <w:tr>
        <w:trPr>
          <w:trHeight w:val="1308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78" w:line="219" w:lineRule="auto"/>
              <w:rPr/>
            </w:pPr>
            <w:r>
              <w:rPr>
                <w:spacing w:val="2"/>
              </w:rPr>
              <w:t>2、学术论文</w:t>
            </w:r>
          </w:p>
          <w:p>
            <w:pPr>
              <w:pStyle w:val="TableText"/>
              <w:ind w:left="300"/>
              <w:spacing w:before="13" w:line="219" w:lineRule="auto"/>
              <w:rPr/>
            </w:pPr>
            <w:r>
              <w:rPr>
                <w:spacing w:val="7"/>
              </w:rPr>
              <w:t>(本专业领域)</w:t>
            </w:r>
          </w:p>
        </w:tc>
        <w:tc>
          <w:tcPr>
            <w:tcW w:w="3957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6" w:hanging="944"/>
              <w:spacing w:before="78" w:line="258" w:lineRule="auto"/>
              <w:rPr/>
            </w:pPr>
            <w:r>
              <w:rPr>
                <w:spacing w:val="3"/>
              </w:rPr>
              <w:t>中国科学院文献情报中心期刊分区、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北大核心期刊目录</w:t>
            </w:r>
          </w:p>
        </w:tc>
        <w:tc>
          <w:tcPr>
            <w:tcW w:w="189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4"/>
              <w:spacing w:before="78" w:line="224" w:lineRule="auto"/>
              <w:rPr/>
            </w:pPr>
            <w:r>
              <w:rPr>
                <w:spacing w:val="23"/>
              </w:rPr>
              <w:t>一区</w:t>
            </w:r>
          </w:p>
          <w:p>
            <w:pPr>
              <w:pStyle w:val="TableText"/>
              <w:ind w:left="464"/>
              <w:spacing w:before="12" w:line="219" w:lineRule="auto"/>
              <w:rPr/>
            </w:pPr>
            <w:r>
              <w:rPr>
                <w:spacing w:val="2"/>
              </w:rPr>
              <w:t>第一作者</w:t>
            </w:r>
          </w:p>
        </w:tc>
        <w:tc>
          <w:tcPr>
            <w:tcW w:w="2938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5"/>
              <w:spacing w:before="78" w:line="219" w:lineRule="auto"/>
              <w:rPr/>
            </w:pPr>
            <w:r>
              <w:rPr>
                <w:spacing w:val="1"/>
              </w:rPr>
              <w:t>最高0.2绩点/篇</w:t>
            </w:r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7" w:right="143" w:firstLine="40"/>
              <w:spacing w:before="56" w:line="238" w:lineRule="auto"/>
              <w:rPr/>
            </w:pPr>
            <w:r>
              <w:rPr/>
              <w:t>学院认定加分。认定本专业领域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内与学生学业及参与课外实践项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目密切相关的论文，且第一署名</w:t>
            </w:r>
            <w:r>
              <w:rPr/>
              <w:t xml:space="preserve"> </w:t>
            </w:r>
            <w:r>
              <w:rPr>
                <w:spacing w:val="2"/>
              </w:rPr>
              <w:t>单位为吉林大学材料科学与工程</w:t>
            </w:r>
            <w:r>
              <w:rPr/>
              <w:t xml:space="preserve"> </w:t>
            </w:r>
            <w:r>
              <w:rPr>
                <w:spacing w:val="3"/>
              </w:rPr>
              <w:t>学院，并在申报提交前已在线发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表(含接收，需出具相关接收函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及作者排名),成果认定截止时</w:t>
            </w:r>
          </w:p>
          <w:p>
            <w:pPr>
              <w:pStyle w:val="TableText"/>
              <w:ind w:left="138"/>
              <w:spacing w:before="1" w:line="219" w:lineRule="auto"/>
              <w:rPr/>
            </w:pPr>
            <w:r>
              <w:rPr/>
              <w:t>间为2025年8月31日。本科生</w:t>
            </w:r>
          </w:p>
          <w:p>
            <w:pPr>
              <w:pStyle w:val="TableText"/>
              <w:ind w:left="168"/>
              <w:spacing w:before="66" w:line="219" w:lineRule="auto"/>
              <w:rPr/>
            </w:pPr>
            <w:r>
              <w:rPr>
                <w:spacing w:val="1"/>
              </w:rPr>
              <w:t>为第一作者或者为除指导教师外</w:t>
            </w:r>
          </w:p>
          <w:p>
            <w:pPr>
              <w:pStyle w:val="TableText"/>
              <w:ind w:left="127" w:right="114" w:firstLine="40"/>
              <w:spacing w:before="26" w:line="231" w:lineRule="auto"/>
              <w:jc w:val="both"/>
              <w:rPr/>
            </w:pPr>
            <w:r>
              <w:rPr>
                <w:spacing w:val="1"/>
              </w:rPr>
              <w:t>第一作者，且第一署名单位为吉</w:t>
            </w:r>
            <w:r>
              <w:rPr/>
              <w:t xml:space="preserve"> </w:t>
            </w:r>
            <w:r>
              <w:rPr>
                <w:spacing w:val="7"/>
              </w:rPr>
              <w:t>林大学材料科学与工程学院的，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取满分；本科生为第一作者或者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为除指导教师外第一作者，署名</w:t>
            </w:r>
            <w:r>
              <w:rPr/>
              <w:t xml:space="preserve"> </w:t>
            </w:r>
            <w:r>
              <w:rPr>
                <w:spacing w:val="2"/>
              </w:rPr>
              <w:t>单位有吉林大学材料科学与工程</w:t>
            </w:r>
            <w:r>
              <w:rPr/>
              <w:t xml:space="preserve"> </w:t>
            </w:r>
            <w:r>
              <w:rPr>
                <w:spacing w:val="3"/>
              </w:rPr>
              <w:t>学院但非第一署名单位的，论文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得分取50%;不属于以上情况的论</w:t>
            </w:r>
            <w:r>
              <w:rPr>
                <w:spacing w:val="2"/>
              </w:rPr>
              <w:t xml:space="preserve"> </w:t>
            </w:r>
            <w:r>
              <w:rPr/>
              <w:t>文不予认定。</w:t>
            </w:r>
          </w:p>
        </w:tc>
      </w:tr>
      <w:tr>
        <w:trPr>
          <w:trHeight w:val="121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4"/>
              <w:spacing w:before="78" w:line="224" w:lineRule="auto"/>
              <w:rPr/>
            </w:pPr>
            <w:r>
              <w:rPr>
                <w:spacing w:val="10"/>
              </w:rPr>
              <w:t>二区</w:t>
            </w:r>
          </w:p>
          <w:p>
            <w:pPr>
              <w:pStyle w:val="TableText"/>
              <w:ind w:left="464"/>
              <w:spacing w:before="22" w:line="219" w:lineRule="auto"/>
              <w:rPr/>
            </w:pPr>
            <w:r>
              <w:rPr>
                <w:spacing w:val="2"/>
              </w:rPr>
              <w:t>第一作者</w:t>
            </w:r>
          </w:p>
        </w:tc>
        <w:tc>
          <w:tcPr>
            <w:tcW w:w="2938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5"/>
              <w:spacing w:before="78" w:line="219" w:lineRule="auto"/>
              <w:rPr/>
            </w:pPr>
            <w:r>
              <w:rPr>
                <w:spacing w:val="1"/>
              </w:rPr>
              <w:t>最高0.1绩点/篇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0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4"/>
              <w:spacing w:before="78" w:line="224" w:lineRule="auto"/>
              <w:rPr/>
            </w:pPr>
            <w:r>
              <w:rPr>
                <w:spacing w:val="10"/>
              </w:rPr>
              <w:t>三区</w:t>
            </w:r>
          </w:p>
          <w:p>
            <w:pPr>
              <w:pStyle w:val="TableText"/>
              <w:ind w:left="464"/>
              <w:spacing w:before="22" w:line="219" w:lineRule="auto"/>
              <w:rPr/>
            </w:pPr>
            <w:r>
              <w:rPr>
                <w:spacing w:val="2"/>
              </w:rPr>
              <w:t>第一作者</w:t>
            </w:r>
          </w:p>
        </w:tc>
        <w:tc>
          <w:tcPr>
            <w:tcW w:w="2938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5"/>
              <w:spacing w:before="78" w:line="219" w:lineRule="auto"/>
              <w:rPr/>
            </w:pPr>
            <w:r>
              <w:rPr>
                <w:spacing w:val="1"/>
              </w:rPr>
              <w:t>最高0.075绩点/篇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33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 w:right="441"/>
              <w:spacing w:before="78" w:line="238" w:lineRule="auto"/>
              <w:rPr/>
            </w:pPr>
            <w:r>
              <w:rPr>
                <w:spacing w:val="7"/>
              </w:rPr>
              <w:t>四区或</w:t>
            </w:r>
            <w:r>
              <w:rPr/>
              <w:t>EI </w:t>
            </w:r>
            <w:r>
              <w:rPr>
                <w:spacing w:val="2"/>
              </w:rPr>
              <w:t>第一作者</w:t>
            </w:r>
          </w:p>
        </w:tc>
        <w:tc>
          <w:tcPr>
            <w:tcW w:w="2938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5"/>
              <w:spacing w:before="78" w:line="222" w:lineRule="auto"/>
              <w:rPr/>
            </w:pPr>
            <w:r>
              <w:rPr>
                <w:spacing w:val="7"/>
              </w:rPr>
              <w:t>四区</w:t>
            </w:r>
            <w:r>
              <w:rPr/>
              <w:t>SCI</w:t>
            </w:r>
            <w:r>
              <w:rPr>
                <w:spacing w:val="7"/>
              </w:rPr>
              <w:t>和</w:t>
            </w:r>
            <w:r>
              <w:rPr/>
              <w:t>EI</w:t>
            </w:r>
          </w:p>
          <w:p>
            <w:pPr>
              <w:pStyle w:val="TableText"/>
              <w:ind w:left="565"/>
              <w:spacing w:before="27" w:line="219" w:lineRule="auto"/>
              <w:rPr/>
            </w:pPr>
            <w:r>
              <w:rPr>
                <w:spacing w:val="1"/>
              </w:rPr>
              <w:t>最高0.05绩点/篇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60" w:h="11920"/>
          <w:pgMar w:top="543" w:right="795" w:bottom="0" w:left="543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2059"/>
        <w:gridCol w:w="3947"/>
        <w:gridCol w:w="1899"/>
        <w:gridCol w:w="2918"/>
        <w:gridCol w:w="3712"/>
      </w:tblGrid>
      <w:tr>
        <w:trPr>
          <w:trHeight w:val="694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8" w:line="219" w:lineRule="auto"/>
              <w:rPr/>
            </w:pPr>
            <w:r>
              <w:rPr>
                <w:spacing w:val="5"/>
              </w:rPr>
              <w:t>竞赛</w:t>
            </w:r>
          </w:p>
          <w:p>
            <w:pPr>
              <w:pStyle w:val="TableText"/>
              <w:ind w:left="114"/>
              <w:spacing w:before="35" w:line="219" w:lineRule="auto"/>
              <w:rPr/>
            </w:pPr>
            <w:r>
              <w:rPr>
                <w:spacing w:val="5"/>
              </w:rPr>
              <w:t>获奖</w:t>
            </w:r>
          </w:p>
        </w:tc>
        <w:tc>
          <w:tcPr>
            <w:tcW w:w="205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78" w:line="219" w:lineRule="auto"/>
              <w:rPr/>
            </w:pPr>
            <w:r>
              <w:rPr>
                <w:spacing w:val="1"/>
              </w:rPr>
              <w:t>1、吉林大学本科</w:t>
            </w:r>
          </w:p>
          <w:p>
            <w:pPr>
              <w:pStyle w:val="TableText"/>
              <w:ind w:left="300"/>
              <w:spacing w:before="25" w:line="219" w:lineRule="auto"/>
              <w:rPr/>
            </w:pPr>
            <w:r>
              <w:rPr>
                <w:spacing w:val="1"/>
              </w:rPr>
              <w:t>学生学科竞赛</w:t>
            </w:r>
          </w:p>
          <w:p>
            <w:pPr>
              <w:pStyle w:val="TableText"/>
              <w:ind w:left="780"/>
              <w:spacing w:before="8" w:line="221" w:lineRule="auto"/>
              <w:rPr/>
            </w:pPr>
            <w:r>
              <w:rPr>
                <w:spacing w:val="11"/>
              </w:rPr>
              <w:t>体系</w:t>
            </w:r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34" w:line="219" w:lineRule="auto"/>
              <w:rPr/>
            </w:pPr>
            <w:r>
              <w:rPr>
                <w:spacing w:val="3"/>
              </w:rPr>
              <w:t>A类获得国家级奖项一等奖(金奖)</w:t>
            </w:r>
          </w:p>
        </w:tc>
        <w:tc>
          <w:tcPr>
            <w:tcW w:w="189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5"/>
              <w:spacing w:before="78" w:line="219" w:lineRule="auto"/>
              <w:rPr/>
            </w:pPr>
            <w:r>
              <w:rPr>
                <w:spacing w:val="8"/>
              </w:rPr>
              <w:t>主力队员</w:t>
            </w:r>
          </w:p>
          <w:p>
            <w:pPr>
              <w:pStyle w:val="TableText"/>
              <w:ind w:left="344"/>
              <w:spacing w:before="35" w:line="220" w:lineRule="auto"/>
              <w:rPr/>
            </w:pPr>
            <w:r>
              <w:rPr>
                <w:spacing w:val="8"/>
              </w:rPr>
              <w:t>(限前六名)</w:t>
            </w:r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35"/>
              <w:spacing w:before="235" w:line="220" w:lineRule="auto"/>
              <w:rPr/>
            </w:pPr>
            <w:r>
              <w:rPr>
                <w:spacing w:val="2"/>
              </w:rPr>
              <w:t>合计不超过0.2绩点</w:t>
            </w:r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8" w:line="220" w:lineRule="auto"/>
              <w:rPr/>
            </w:pPr>
            <w:r>
              <w:rPr/>
              <w:t>学院认定加分。分配方式，以及</w:t>
            </w:r>
          </w:p>
          <w:p>
            <w:pPr>
              <w:pStyle w:val="TableText"/>
              <w:ind w:left="168"/>
              <w:spacing w:before="33" w:line="219" w:lineRule="auto"/>
              <w:rPr/>
            </w:pPr>
            <w:r>
              <w:rPr>
                <w:spacing w:val="1"/>
              </w:rPr>
              <w:t>负责人和排序、分配比例，由指</w:t>
            </w:r>
          </w:p>
          <w:p>
            <w:pPr>
              <w:pStyle w:val="TableText"/>
              <w:ind w:left="168"/>
              <w:spacing w:before="25" w:line="219" w:lineRule="auto"/>
              <w:rPr/>
            </w:pPr>
            <w:r>
              <w:rPr/>
              <w:t>导教师及所有相关学生确定并签</w:t>
            </w:r>
          </w:p>
          <w:p>
            <w:pPr>
              <w:pStyle w:val="TableText"/>
              <w:ind w:left="228"/>
              <w:spacing w:before="15" w:line="219" w:lineRule="auto"/>
              <w:rPr/>
            </w:pPr>
            <w:r>
              <w:rPr/>
              <w:t>字认可(证明文件需包含所有成</w:t>
            </w:r>
          </w:p>
          <w:p>
            <w:pPr>
              <w:pStyle w:val="TableText"/>
              <w:ind w:left="168"/>
              <w:spacing w:before="35" w:line="219" w:lineRule="auto"/>
              <w:rPr/>
            </w:pPr>
            <w:r>
              <w:rPr/>
              <w:t>员分配比例);若组内无法自行</w:t>
            </w:r>
          </w:p>
          <w:p>
            <w:pPr>
              <w:pStyle w:val="TableText"/>
              <w:ind w:left="228"/>
              <w:spacing w:before="25" w:line="220" w:lineRule="auto"/>
              <w:rPr/>
            </w:pPr>
            <w:r>
              <w:rPr>
                <w:spacing w:val="2"/>
              </w:rPr>
              <w:t>协商排序和比例的，前6名成员</w:t>
            </w:r>
          </w:p>
          <w:p>
            <w:pPr>
              <w:pStyle w:val="TableText"/>
              <w:ind w:left="168"/>
              <w:spacing w:before="34" w:line="220" w:lineRule="auto"/>
              <w:rPr/>
            </w:pPr>
            <w:r>
              <w:rPr/>
              <w:t>平均分配；中间换人不加分；铸</w:t>
            </w:r>
          </w:p>
          <w:p>
            <w:pPr>
              <w:pStyle w:val="TableText"/>
              <w:ind w:left="147"/>
              <w:spacing w:before="24" w:line="219" w:lineRule="auto"/>
              <w:rPr/>
            </w:pPr>
            <w:r>
              <w:rPr>
                <w:spacing w:val="-1"/>
              </w:rPr>
              <w:t>造大赛分配比例为第一完成人</w:t>
            </w:r>
          </w:p>
          <w:p>
            <w:pPr>
              <w:pStyle w:val="TableText"/>
              <w:ind w:left="168"/>
              <w:spacing w:before="35" w:line="219" w:lineRule="auto"/>
              <w:rPr/>
            </w:pPr>
            <w:r>
              <w:rPr>
                <w:spacing w:val="1"/>
              </w:rPr>
              <w:t>35%、第二完成人25%、第三第四</w:t>
            </w:r>
          </w:p>
          <w:p>
            <w:pPr>
              <w:pStyle w:val="TableText"/>
              <w:ind w:left="168"/>
              <w:spacing w:before="25" w:line="219" w:lineRule="auto"/>
              <w:rPr/>
            </w:pPr>
            <w:r>
              <w:rPr/>
              <w:t>完成人各20%。绩点取三位小数，</w:t>
            </w:r>
          </w:p>
          <w:p>
            <w:pPr>
              <w:pStyle w:val="TableText"/>
              <w:ind w:left="228"/>
              <w:spacing w:before="26" w:line="219" w:lineRule="auto"/>
              <w:rPr/>
            </w:pPr>
            <w:r>
              <w:rPr/>
              <w:t>第四位四舍五入。个人参赛的，</w:t>
            </w:r>
          </w:p>
          <w:p>
            <w:pPr>
              <w:pStyle w:val="TableText"/>
              <w:ind w:left="168"/>
              <w:spacing w:before="15" w:line="219" w:lineRule="auto"/>
              <w:rPr/>
            </w:pPr>
            <w:r>
              <w:rPr/>
              <w:t>实际获得绩点为同级别团体比赛</w:t>
            </w:r>
          </w:p>
          <w:p>
            <w:pPr>
              <w:pStyle w:val="TableText"/>
              <w:ind w:left="107"/>
              <w:spacing w:before="45" w:line="219" w:lineRule="auto"/>
              <w:rPr/>
            </w:pPr>
            <w:r>
              <w:rPr>
                <w:spacing w:val="1"/>
              </w:rPr>
              <w:t>的50%。所有竞赛需要在推免报名</w:t>
            </w:r>
          </w:p>
          <w:p>
            <w:pPr>
              <w:pStyle w:val="TableText"/>
              <w:ind w:left="228"/>
              <w:spacing w:before="24" w:line="219" w:lineRule="auto"/>
              <w:rPr/>
            </w:pPr>
            <w:r>
              <w:rPr/>
              <w:t>前，取得正式证明(取得证书或</w:t>
            </w:r>
          </w:p>
          <w:p>
            <w:pPr>
              <w:pStyle w:val="TableText"/>
              <w:ind w:left="137" w:right="418" w:firstLine="9"/>
              <w:spacing w:before="23" w:line="243" w:lineRule="auto"/>
              <w:rPr/>
            </w:pPr>
            <w:r>
              <w:rPr>
                <w:spacing w:val="1"/>
              </w:rPr>
              <w:t>获得官方正式公布),成果认定</w:t>
            </w:r>
            <w:r>
              <w:rPr/>
              <w:t xml:space="preserve"> </w:t>
            </w:r>
            <w:r>
              <w:rPr/>
              <w:t>截止时间为2025年8月31日。</w:t>
            </w:r>
          </w:p>
        </w:tc>
      </w:tr>
      <w:tr>
        <w:trPr>
          <w:trHeight w:val="61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191" w:line="219" w:lineRule="auto"/>
              <w:rPr/>
            </w:pPr>
            <w:r>
              <w:rPr>
                <w:spacing w:val="3"/>
              </w:rPr>
              <w:t>A类获得国家级奖项二等奖(银奖)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375"/>
              <w:spacing w:before="191" w:line="220" w:lineRule="auto"/>
              <w:rPr/>
            </w:pPr>
            <w:r>
              <w:rPr>
                <w:spacing w:val="2"/>
              </w:rPr>
              <w:t>合计不超过0.15绩点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52" w:line="219" w:lineRule="auto"/>
              <w:rPr/>
            </w:pPr>
            <w:r>
              <w:rPr>
                <w:spacing w:val="3"/>
              </w:rPr>
              <w:t>A类获得国家级奖项三等奖(铜奖)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35"/>
              <w:spacing w:before="252" w:line="220" w:lineRule="auto"/>
              <w:rPr/>
            </w:pPr>
            <w:r>
              <w:rPr>
                <w:spacing w:val="2"/>
              </w:rPr>
              <w:t>合计不超过0.1绩点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22" w:line="219" w:lineRule="auto"/>
              <w:rPr/>
            </w:pPr>
            <w:r>
              <w:rPr>
                <w:spacing w:val="3"/>
              </w:rPr>
              <w:t>B类获得国家级奖项一等奖(金奖)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95"/>
              <w:spacing w:before="223" w:line="220" w:lineRule="auto"/>
              <w:rPr/>
            </w:pPr>
            <w:r>
              <w:rPr>
                <w:spacing w:val="2"/>
              </w:rPr>
              <w:t>合计不超0.15绩点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14" w:line="219" w:lineRule="auto"/>
              <w:rPr/>
            </w:pPr>
            <w:r>
              <w:rPr>
                <w:spacing w:val="3"/>
              </w:rPr>
              <w:t>B类获得国家级奖项二等奖(银奖)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35"/>
              <w:spacing w:before="214" w:line="220" w:lineRule="auto"/>
              <w:rPr/>
            </w:pPr>
            <w:r>
              <w:rPr>
                <w:spacing w:val="2"/>
              </w:rPr>
              <w:t>合计不超过0.1绩点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15" w:line="219" w:lineRule="auto"/>
              <w:rPr/>
            </w:pPr>
            <w:r>
              <w:rPr>
                <w:spacing w:val="3"/>
              </w:rPr>
              <w:t>B类获得国家级奖项三等奖(铜奖)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375"/>
              <w:spacing w:before="215" w:line="220" w:lineRule="auto"/>
              <w:rPr/>
            </w:pPr>
            <w:r>
              <w:rPr>
                <w:spacing w:val="2"/>
              </w:rPr>
              <w:t>合计不超过0.05绩点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7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25" w:line="219" w:lineRule="auto"/>
              <w:rPr/>
            </w:pPr>
            <w:r>
              <w:rPr>
                <w:spacing w:val="3"/>
              </w:rPr>
              <w:t>C类获得国家级奖项一等奖(金奖)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35"/>
              <w:spacing w:before="225" w:line="220" w:lineRule="auto"/>
              <w:rPr/>
            </w:pPr>
            <w:r>
              <w:rPr>
                <w:spacing w:val="2"/>
              </w:rPr>
              <w:t>合计不超过0.1绩点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06" w:line="219" w:lineRule="auto"/>
              <w:rPr/>
            </w:pPr>
            <w:r>
              <w:rPr>
                <w:spacing w:val="3"/>
              </w:rPr>
              <w:t>C类获得国家级奖项二等奖(银奖)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375"/>
              <w:spacing w:before="206" w:line="220" w:lineRule="auto"/>
              <w:rPr/>
            </w:pPr>
            <w:r>
              <w:rPr>
                <w:spacing w:val="2"/>
              </w:rPr>
              <w:t>合计不超过0.05绩点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ind w:left="221"/>
              <w:spacing w:before="206" w:line="219" w:lineRule="auto"/>
              <w:rPr/>
            </w:pPr>
            <w:r>
              <w:rPr>
                <w:spacing w:val="3"/>
              </w:rPr>
              <w:t>C类获得国家级奖项三等奖(铜奖)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315"/>
              <w:spacing w:before="206" w:line="220" w:lineRule="auto"/>
              <w:rPr/>
            </w:pPr>
            <w:r>
              <w:rPr>
                <w:spacing w:val="1"/>
              </w:rPr>
              <w:t>合计不超过0.025绩点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74" w:line="219" w:lineRule="auto"/>
              <w:jc w:val="right"/>
              <w:rPr/>
            </w:pPr>
            <w:r>
              <w:rPr>
                <w:spacing w:val="-23"/>
              </w:rPr>
              <w:t>全国大学生铸造、焊接、</w:t>
            </w:r>
            <w:r>
              <w:rPr>
                <w:spacing w:val="-22"/>
              </w:rPr>
              <w:t>金相、精锻大</w:t>
            </w:r>
            <w:r>
              <w:rPr>
                <w:spacing w:val="-11"/>
              </w:rPr>
              <w:t>赛</w:t>
            </w:r>
          </w:p>
          <w:p>
            <w:pPr>
              <w:pStyle w:val="TableText"/>
              <w:ind w:left="402"/>
              <w:spacing w:before="36" w:line="203" w:lineRule="auto"/>
              <w:rPr/>
            </w:pPr>
            <w:r>
              <w:rPr>
                <w:spacing w:val="3"/>
              </w:rPr>
              <w:t>获得国家级奖项一等奖(金奖)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95"/>
              <w:spacing w:before="226" w:line="220" w:lineRule="auto"/>
              <w:rPr/>
            </w:pPr>
            <w:r>
              <w:rPr>
                <w:spacing w:val="2"/>
              </w:rPr>
              <w:t>合计不超0.15绩点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65" w:line="219" w:lineRule="auto"/>
              <w:jc w:val="right"/>
              <w:rPr/>
            </w:pPr>
            <w:r>
              <w:rPr>
                <w:spacing w:val="-23"/>
              </w:rPr>
              <w:t>全国大学生铸造、焊接、</w:t>
            </w:r>
            <w:r>
              <w:rPr>
                <w:spacing w:val="-22"/>
              </w:rPr>
              <w:t>金相、精锻大</w:t>
            </w:r>
            <w:r>
              <w:rPr>
                <w:spacing w:val="-11"/>
              </w:rPr>
              <w:t>赛</w:t>
            </w:r>
          </w:p>
          <w:p>
            <w:pPr>
              <w:pStyle w:val="TableText"/>
              <w:ind w:left="402"/>
              <w:spacing w:before="26" w:line="187" w:lineRule="auto"/>
              <w:rPr/>
            </w:pPr>
            <w:r>
              <w:rPr>
                <w:spacing w:val="3"/>
              </w:rPr>
              <w:t>获得国家级奖项二等奖(银奖)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435"/>
              <w:spacing w:before="207" w:line="220" w:lineRule="auto"/>
              <w:rPr/>
            </w:pPr>
            <w:r>
              <w:rPr>
                <w:spacing w:val="2"/>
              </w:rPr>
              <w:t>合计不超过0.1绩点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</w:tcPr>
          <w:p>
            <w:pPr>
              <w:pStyle w:val="TableText"/>
              <w:spacing w:before="75" w:line="219" w:lineRule="auto"/>
              <w:jc w:val="right"/>
              <w:rPr/>
            </w:pPr>
            <w:r>
              <w:rPr>
                <w:spacing w:val="-23"/>
              </w:rPr>
              <w:t>全国大学生铸造、焊接、</w:t>
            </w:r>
            <w:r>
              <w:rPr>
                <w:spacing w:val="-22"/>
              </w:rPr>
              <w:t>金相、精锻大</w:t>
            </w:r>
            <w:r>
              <w:rPr>
                <w:spacing w:val="-11"/>
              </w:rPr>
              <w:t>赛</w:t>
            </w:r>
          </w:p>
          <w:p>
            <w:pPr>
              <w:pStyle w:val="TableText"/>
              <w:ind w:left="281"/>
              <w:spacing w:before="46" w:line="194" w:lineRule="auto"/>
              <w:rPr/>
            </w:pPr>
            <w:r>
              <w:rPr>
                <w:spacing w:val="3"/>
              </w:rPr>
              <w:t>获获得国家级奖项三等奖(铜奖)</w:t>
            </w:r>
          </w:p>
        </w:tc>
        <w:tc>
          <w:tcPr>
            <w:tcW w:w="18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ind w:left="375"/>
              <w:spacing w:before="227" w:line="220" w:lineRule="auto"/>
              <w:rPr/>
            </w:pPr>
            <w:r>
              <w:rPr>
                <w:spacing w:val="2"/>
              </w:rPr>
              <w:t>合计不超过0.05绩点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1"/>
              <w:spacing w:before="66" w:line="219" w:lineRule="auto"/>
              <w:rPr/>
            </w:pPr>
            <w:r>
              <w:rPr>
                <w:spacing w:val="1"/>
              </w:rPr>
              <w:t>2、吉林大学本科</w:t>
            </w:r>
          </w:p>
          <w:p>
            <w:pPr>
              <w:pStyle w:val="TableText"/>
              <w:ind w:left="180"/>
              <w:spacing w:before="46" w:line="219" w:lineRule="auto"/>
              <w:rPr/>
            </w:pPr>
            <w:r>
              <w:rPr>
                <w:spacing w:val="1"/>
              </w:rPr>
              <w:t>学生体育竞赛体</w:t>
            </w:r>
          </w:p>
          <w:p>
            <w:pPr>
              <w:pStyle w:val="TableText"/>
              <w:ind w:left="240"/>
              <w:spacing w:before="25" w:line="219" w:lineRule="auto"/>
              <w:rPr/>
            </w:pPr>
            <w:r>
              <w:rPr>
                <w:spacing w:val="2"/>
              </w:rPr>
              <w:t>系(高水平运动</w:t>
            </w:r>
          </w:p>
          <w:p>
            <w:pPr>
              <w:pStyle w:val="TableText"/>
              <w:ind w:left="61"/>
              <w:spacing w:before="35" w:line="219" w:lineRule="auto"/>
              <w:rPr/>
            </w:pPr>
            <w:r>
              <w:rPr>
                <w:spacing w:val="2"/>
              </w:rPr>
              <w:t>员、体育学院运动</w:t>
            </w:r>
          </w:p>
          <w:p>
            <w:pPr>
              <w:pStyle w:val="TableText"/>
              <w:ind w:left="541"/>
              <w:spacing w:before="15" w:line="211" w:lineRule="auto"/>
              <w:rPr/>
            </w:pPr>
            <w:r>
              <w:rPr>
                <w:spacing w:val="2"/>
              </w:rPr>
              <w:t>训练专业</w:t>
            </w:r>
          </w:p>
        </w:tc>
        <w:tc>
          <w:tcPr>
            <w:tcW w:w="3947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8" w:line="219" w:lineRule="auto"/>
              <w:rPr/>
            </w:pPr>
            <w:r>
              <w:rPr/>
              <w:t>中国大学生体协专项锦标赛或联赛</w:t>
            </w:r>
          </w:p>
        </w:tc>
        <w:tc>
          <w:tcPr>
            <w:tcW w:w="1899" w:type="dxa"/>
            <w:vAlign w:val="top"/>
          </w:tcPr>
          <w:p>
            <w:pPr>
              <w:pStyle w:val="TableText"/>
              <w:ind w:left="344"/>
              <w:spacing w:before="278" w:line="220" w:lineRule="auto"/>
              <w:rPr/>
            </w:pPr>
            <w:r>
              <w:rPr>
                <w:spacing w:val="6"/>
              </w:rPr>
              <w:t>单项前三名</w:t>
            </w:r>
          </w:p>
        </w:tc>
        <w:tc>
          <w:tcPr>
            <w:tcW w:w="29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7" w:right="39" w:hanging="60"/>
              <w:spacing w:before="62" w:line="237" w:lineRule="auto"/>
              <w:rPr/>
            </w:pPr>
            <w:r>
              <w:rPr>
                <w:spacing w:val="4"/>
              </w:rPr>
              <w:t>体育学院认定加分(最高1.0</w:t>
            </w:r>
            <w:r>
              <w:rPr/>
              <w:t>GPA</w:t>
            </w:r>
            <w:r>
              <w:rPr>
                <w:spacing w:val="4"/>
              </w:rPr>
              <w:t>),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政治思想素质优秀，于所在专项</w:t>
            </w:r>
            <w:r>
              <w:rPr/>
              <w:t xml:space="preserve">  </w:t>
            </w:r>
            <w:r>
              <w:rPr>
                <w:spacing w:val="1"/>
              </w:rPr>
              <w:t>高水平运动队伍中具有一定的号</w:t>
            </w:r>
            <w:r>
              <w:rPr/>
              <w:t xml:space="preserve">  </w:t>
            </w:r>
            <w:r>
              <w:rPr/>
              <w:t>召力和示范影响力、运动竞技能</w:t>
            </w:r>
            <w:r>
              <w:rPr>
                <w:spacing w:val="5"/>
              </w:rPr>
              <w:t xml:space="preserve">  </w:t>
            </w:r>
            <w:r>
              <w:rPr/>
              <w:t>力和竞技寿命能够胜任研究生阶</w:t>
            </w:r>
          </w:p>
        </w:tc>
      </w:tr>
      <w:tr>
        <w:trPr>
          <w:trHeight w:val="824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99" w:type="dxa"/>
            <w:vAlign w:val="top"/>
          </w:tcPr>
          <w:p>
            <w:pPr>
              <w:pStyle w:val="TableText"/>
              <w:ind w:left="704" w:right="212" w:hanging="480"/>
              <w:spacing w:before="158" w:line="246" w:lineRule="auto"/>
              <w:rPr/>
            </w:pPr>
            <w:r>
              <w:rPr>
                <w:spacing w:val="1"/>
              </w:rPr>
              <w:t>集体项目前十</w:t>
            </w:r>
            <w:r>
              <w:rPr>
                <w:spacing w:val="4"/>
              </w:rPr>
              <w:t xml:space="preserve"> </w:t>
            </w:r>
            <w:r>
              <w:rPr>
                <w:spacing w:val="15"/>
              </w:rPr>
              <w:t>六名</w:t>
            </w:r>
          </w:p>
        </w:tc>
        <w:tc>
          <w:tcPr>
            <w:tcW w:w="29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60" w:h="11940"/>
          <w:pgMar w:top="594" w:right="825" w:bottom="0" w:left="7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2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2049"/>
        <w:gridCol w:w="3957"/>
        <w:gridCol w:w="1889"/>
        <w:gridCol w:w="2938"/>
        <w:gridCol w:w="3712"/>
      </w:tblGrid>
      <w:tr>
        <w:trPr>
          <w:trHeight w:val="1064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</w:tcPr>
          <w:p>
            <w:pPr>
              <w:pStyle w:val="TableText"/>
              <w:ind w:left="710"/>
              <w:spacing w:before="26" w:line="221" w:lineRule="auto"/>
              <w:rPr/>
            </w:pPr>
            <w:r>
              <w:rPr>
                <w:spacing w:val="17"/>
              </w:rPr>
              <w:t>学生)</w:t>
            </w:r>
          </w:p>
        </w:tc>
        <w:tc>
          <w:tcPr>
            <w:tcW w:w="3957" w:type="dxa"/>
            <w:vAlign w:val="top"/>
          </w:tcPr>
          <w:p>
            <w:pPr>
              <w:pStyle w:val="TableText"/>
              <w:ind w:left="1011" w:right="516" w:hanging="480"/>
              <w:spacing w:before="252" w:line="257" w:lineRule="auto"/>
              <w:rPr/>
            </w:pPr>
            <w:r>
              <w:rPr>
                <w:spacing w:val="1"/>
              </w:rPr>
              <w:t>吉林省学生体育协会组织的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专项锦标赛或联赛</w:t>
            </w:r>
          </w:p>
        </w:tc>
        <w:tc>
          <w:tcPr>
            <w:tcW w:w="188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5"/>
              <w:spacing w:before="78" w:line="219" w:lineRule="auto"/>
              <w:rPr/>
            </w:pPr>
            <w:r>
              <w:rPr>
                <w:spacing w:val="7"/>
              </w:rPr>
              <w:t>冠军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</w:tcPr>
          <w:p>
            <w:pPr>
              <w:pStyle w:val="TableText"/>
              <w:ind w:left="128" w:right="160" w:firstLine="40"/>
              <w:spacing w:before="45" w:line="226" w:lineRule="auto"/>
              <w:rPr/>
            </w:pPr>
            <w:r>
              <w:rPr/>
              <w:t>段的高水平运动队竞赛需要和队</w:t>
            </w:r>
            <w:r>
              <w:rPr>
                <w:spacing w:val="12"/>
              </w:rPr>
              <w:t xml:space="preserve"> </w:t>
            </w:r>
            <w:r>
              <w:rPr/>
              <w:t>伍示范要求。</w:t>
            </w:r>
          </w:p>
        </w:tc>
      </w:tr>
      <w:tr>
        <w:trPr>
          <w:trHeight w:val="1768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78" w:line="219" w:lineRule="auto"/>
              <w:rPr/>
            </w:pPr>
            <w:r>
              <w:rPr>
                <w:spacing w:val="1"/>
              </w:rPr>
              <w:t>3、吉林大学本科</w:t>
            </w:r>
          </w:p>
          <w:p>
            <w:pPr>
              <w:pStyle w:val="TableText"/>
              <w:ind w:left="291"/>
              <w:spacing w:before="56" w:line="219" w:lineRule="auto"/>
              <w:rPr/>
            </w:pPr>
            <w:r>
              <w:rPr>
                <w:spacing w:val="1"/>
              </w:rPr>
              <w:t>学生艺术竞赛</w:t>
            </w:r>
          </w:p>
          <w:p>
            <w:pPr>
              <w:pStyle w:val="TableText"/>
              <w:ind w:left="770"/>
              <w:spacing w:before="6" w:line="221" w:lineRule="auto"/>
              <w:rPr/>
            </w:pPr>
            <w:r>
              <w:rPr>
                <w:spacing w:val="11"/>
              </w:rPr>
              <w:t>体系</w:t>
            </w:r>
          </w:p>
        </w:tc>
        <w:tc>
          <w:tcPr>
            <w:tcW w:w="395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1" w:right="756"/>
              <w:spacing w:before="78" w:line="225" w:lineRule="auto"/>
              <w:rPr/>
            </w:pPr>
            <w:r>
              <w:rPr>
                <w:spacing w:val="1"/>
              </w:rPr>
              <w:t>代表学生参加经认证的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国家或省级专业类大赛</w:t>
            </w:r>
          </w:p>
        </w:tc>
        <w:tc>
          <w:tcPr>
            <w:tcW w:w="188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 w:right="202" w:hanging="240"/>
              <w:spacing w:before="78" w:line="247" w:lineRule="auto"/>
              <w:rPr/>
            </w:pPr>
            <w:r>
              <w:rPr>
                <w:spacing w:val="3"/>
              </w:rPr>
              <w:t>大学生艺术团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骨干成员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8"/>
              <w:spacing w:before="78" w:line="220" w:lineRule="auto"/>
              <w:rPr/>
            </w:pPr>
            <w:r>
              <w:rPr>
                <w:spacing w:val="1"/>
              </w:rPr>
              <w:t>团委认定加分</w:t>
            </w:r>
          </w:p>
          <w:p>
            <w:pPr>
              <w:pStyle w:val="TableText"/>
              <w:ind w:left="1128"/>
              <w:spacing w:before="53" w:line="219" w:lineRule="auto"/>
              <w:rPr/>
            </w:pPr>
            <w:r>
              <w:rPr>
                <w:spacing w:val="7"/>
              </w:rPr>
              <w:t>(最高0.4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</w:tr>
      <w:tr>
        <w:trPr>
          <w:trHeight w:val="449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08" w:lineRule="auto"/>
              <w:rPr/>
            </w:pPr>
            <w:r>
              <w:rPr>
                <w:spacing w:val="-3"/>
              </w:rPr>
              <w:t>入伍</w:t>
            </w:r>
          </w:p>
          <w:p>
            <w:pPr>
              <w:pStyle w:val="TableText"/>
              <w:ind w:left="84"/>
              <w:spacing w:before="1" w:line="220" w:lineRule="auto"/>
              <w:rPr/>
            </w:pPr>
            <w:r>
              <w:rPr>
                <w:spacing w:val="-3"/>
              </w:rPr>
              <w:t>服兵</w:t>
            </w:r>
          </w:p>
          <w:p>
            <w:pPr>
              <w:pStyle w:val="TableText"/>
              <w:ind w:left="235"/>
              <w:spacing w:before="51" w:line="219" w:lineRule="auto"/>
              <w:rPr/>
            </w:pPr>
            <w:r>
              <w:rPr/>
              <w:t>役</w:t>
            </w:r>
          </w:p>
        </w:tc>
        <w:tc>
          <w:tcPr>
            <w:tcW w:w="204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0" w:right="196" w:hanging="599"/>
              <w:spacing w:before="78" w:line="249" w:lineRule="auto"/>
              <w:rPr/>
            </w:pPr>
            <w:r>
              <w:rPr>
                <w:spacing w:val="-2"/>
              </w:rPr>
              <w:t>入伍服兵役退役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复学</w:t>
            </w:r>
          </w:p>
        </w:tc>
        <w:tc>
          <w:tcPr>
            <w:tcW w:w="3957" w:type="dxa"/>
            <w:vAlign w:val="top"/>
          </w:tcPr>
          <w:p>
            <w:pPr>
              <w:pStyle w:val="TableText"/>
              <w:ind w:left="1491"/>
              <w:spacing w:before="112" w:line="219" w:lineRule="auto"/>
              <w:rPr/>
            </w:pPr>
            <w:r>
              <w:rPr>
                <w:spacing w:val="3"/>
              </w:rPr>
              <w:t>退役复学</w:t>
            </w:r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8" w:type="dxa"/>
            <w:vAlign w:val="top"/>
          </w:tcPr>
          <w:p>
            <w:pPr>
              <w:pStyle w:val="TableText"/>
              <w:ind w:left="746"/>
              <w:spacing w:before="116" w:line="222" w:lineRule="auto"/>
              <w:rPr/>
            </w:pPr>
            <w:r>
              <w:rPr>
                <w:spacing w:val="7"/>
              </w:rPr>
              <w:t>可加0.3(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161" w:firstLine="40"/>
              <w:spacing w:before="78" w:line="241" w:lineRule="auto"/>
              <w:jc w:val="both"/>
              <w:rPr/>
            </w:pPr>
            <w:r>
              <w:rPr/>
              <w:t>党委学生工作部、党委武装部认</w:t>
            </w:r>
            <w:r>
              <w:rPr>
                <w:spacing w:val="11"/>
              </w:rPr>
              <w:t xml:space="preserve"> </w:t>
            </w:r>
            <w:r>
              <w:rPr>
                <w:spacing w:val="7"/>
              </w:rPr>
              <w:t>定加分(退役学生累计加分最高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不超过0.4(</w:t>
            </w:r>
            <w:r>
              <w:rPr/>
              <w:t>GPA</w:t>
            </w:r>
            <w:r>
              <w:rPr>
                <w:spacing w:val="5"/>
              </w:rPr>
              <w:t>))</w:t>
            </w:r>
          </w:p>
        </w:tc>
      </w:tr>
      <w:tr>
        <w:trPr>
          <w:trHeight w:val="41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</w:tcPr>
          <w:p>
            <w:pPr>
              <w:pStyle w:val="TableText"/>
              <w:ind w:left="1252"/>
              <w:spacing w:before="93" w:line="219" w:lineRule="auto"/>
              <w:rPr/>
            </w:pPr>
            <w:r>
              <w:rPr>
                <w:spacing w:val="1"/>
              </w:rPr>
              <w:t>四有优秀士兵</w:t>
            </w:r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8" w:type="dxa"/>
            <w:vAlign w:val="top"/>
          </w:tcPr>
          <w:p>
            <w:pPr>
              <w:pStyle w:val="TableText"/>
              <w:ind w:left="746"/>
              <w:spacing w:before="97" w:line="222" w:lineRule="auto"/>
              <w:rPr/>
            </w:pPr>
            <w:r>
              <w:rPr>
                <w:spacing w:val="7"/>
              </w:rPr>
              <w:t>可加0.1(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</w:tcPr>
          <w:p>
            <w:pPr>
              <w:pStyle w:val="TableText"/>
              <w:ind w:left="771"/>
              <w:spacing w:before="95" w:line="219" w:lineRule="auto"/>
              <w:rPr/>
            </w:pPr>
            <w:r>
              <w:rPr>
                <w:spacing w:val="23"/>
              </w:rPr>
              <w:t>服役期间获得“嘉奖”</w:t>
            </w:r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8" w:type="dxa"/>
            <w:vAlign w:val="top"/>
          </w:tcPr>
          <w:p>
            <w:pPr>
              <w:pStyle w:val="TableText"/>
              <w:ind w:left="746"/>
              <w:spacing w:before="98" w:line="222" w:lineRule="auto"/>
              <w:rPr/>
            </w:pPr>
            <w:r>
              <w:rPr>
                <w:spacing w:val="7"/>
              </w:rPr>
              <w:t>可加0.1(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</w:tcPr>
          <w:p>
            <w:pPr>
              <w:pStyle w:val="TableText"/>
              <w:ind w:left="1012"/>
              <w:spacing w:before="94" w:line="219" w:lineRule="auto"/>
              <w:rPr/>
            </w:pPr>
            <w:r>
              <w:rPr>
                <w:spacing w:val="-2"/>
              </w:rPr>
              <w:t>个人三等功及以上</w:t>
            </w:r>
          </w:p>
        </w:tc>
        <w:tc>
          <w:tcPr>
            <w:tcW w:w="1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8" w:type="dxa"/>
            <w:vAlign w:val="top"/>
          </w:tcPr>
          <w:p>
            <w:pPr>
              <w:pStyle w:val="TableText"/>
              <w:ind w:left="506"/>
              <w:spacing w:before="94" w:line="219" w:lineRule="auto"/>
              <w:rPr/>
            </w:pPr>
            <w:r>
              <w:rPr>
                <w:spacing w:val="1"/>
              </w:rPr>
              <w:t>直接获得推免资格</w:t>
            </w:r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16" w:lineRule="auto"/>
              <w:rPr/>
            </w:pPr>
            <w:r>
              <w:rPr>
                <w:spacing w:val="7"/>
              </w:rPr>
              <w:t>志愿</w:t>
            </w:r>
          </w:p>
          <w:p>
            <w:pPr>
              <w:pStyle w:val="TableText"/>
              <w:ind w:left="115"/>
              <w:spacing w:line="219" w:lineRule="auto"/>
              <w:rPr/>
            </w:pPr>
            <w:r>
              <w:rPr>
                <w:spacing w:val="5"/>
              </w:rPr>
              <w:t>服务</w:t>
            </w:r>
          </w:p>
        </w:tc>
        <w:tc>
          <w:tcPr>
            <w:tcW w:w="204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8" w:line="219" w:lineRule="auto"/>
              <w:rPr/>
            </w:pPr>
            <w:r>
              <w:rPr>
                <w:spacing w:val="2"/>
              </w:rPr>
              <w:t>志愿服务</w:t>
            </w:r>
          </w:p>
        </w:tc>
        <w:tc>
          <w:tcPr>
            <w:tcW w:w="3957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1" w:right="242" w:hanging="1440"/>
              <w:spacing w:before="78" w:line="234" w:lineRule="auto"/>
              <w:rPr/>
            </w:pPr>
            <w:r>
              <w:rPr>
                <w:spacing w:val="3"/>
              </w:rPr>
              <w:t>中国青年志愿服务大赛(国家级)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金奖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86" w:line="219" w:lineRule="auto"/>
              <w:rPr/>
            </w:pPr>
            <w:r>
              <w:rPr>
                <w:spacing w:val="3"/>
              </w:rPr>
              <w:t>负责人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8"/>
              <w:spacing w:before="78" w:line="220" w:lineRule="auto"/>
              <w:rPr/>
            </w:pPr>
            <w:r>
              <w:rPr>
                <w:spacing w:val="1"/>
              </w:rPr>
              <w:t>团委认定加分</w:t>
            </w:r>
          </w:p>
          <w:p>
            <w:pPr>
              <w:pStyle w:val="TableText"/>
              <w:ind w:left="1128"/>
              <w:spacing w:before="33" w:line="219" w:lineRule="auto"/>
              <w:rPr/>
            </w:pPr>
            <w:r>
              <w:rPr>
                <w:spacing w:val="7"/>
              </w:rPr>
              <w:t>(最高0.2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</w:tr>
      <w:tr>
        <w:trPr>
          <w:trHeight w:val="41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95" w:line="219" w:lineRule="auto"/>
              <w:rPr/>
            </w:pPr>
            <w:r>
              <w:rPr>
                <w:spacing w:val="10"/>
              </w:rPr>
              <w:t>第二名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97" w:line="219" w:lineRule="auto"/>
              <w:rPr/>
            </w:pPr>
            <w:r>
              <w:rPr>
                <w:spacing w:val="10"/>
              </w:rPr>
              <w:t>第三名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1" w:right="242" w:hanging="1440"/>
              <w:spacing w:before="78" w:line="234" w:lineRule="auto"/>
              <w:rPr/>
            </w:pPr>
            <w:r>
              <w:rPr>
                <w:spacing w:val="3"/>
              </w:rPr>
              <w:t>中国青年志愿服务大赛(国家级)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银奖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86" w:line="219" w:lineRule="auto"/>
              <w:rPr/>
            </w:pPr>
            <w:r>
              <w:rPr>
                <w:spacing w:val="3"/>
              </w:rPr>
              <w:t>负责人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98" w:line="219" w:lineRule="auto"/>
              <w:rPr/>
            </w:pPr>
            <w:r>
              <w:rPr>
                <w:spacing w:val="10"/>
              </w:rPr>
              <w:t>第二名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67" w:line="217" w:lineRule="auto"/>
              <w:rPr/>
            </w:pPr>
            <w:r>
              <w:rPr>
                <w:spacing w:val="10"/>
              </w:rPr>
              <w:t>第三名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31" w:right="362" w:hanging="1320"/>
              <w:spacing w:before="166" w:line="227" w:lineRule="auto"/>
              <w:rPr/>
            </w:pPr>
            <w:r>
              <w:rPr>
                <w:spacing w:val="3"/>
              </w:rPr>
              <w:t>中国青年志愿服务大赛(省级)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金奖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87" w:line="219" w:lineRule="auto"/>
              <w:rPr/>
            </w:pPr>
            <w:r>
              <w:rPr>
                <w:spacing w:val="3"/>
              </w:rPr>
              <w:t>负责人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89" w:type="dxa"/>
            <w:vAlign w:val="top"/>
          </w:tcPr>
          <w:p>
            <w:pPr>
              <w:pStyle w:val="TableText"/>
              <w:ind w:left="575"/>
              <w:spacing w:before="119" w:line="219" w:lineRule="auto"/>
              <w:rPr/>
            </w:pPr>
            <w:r>
              <w:rPr>
                <w:spacing w:val="10"/>
              </w:rPr>
              <w:t>第二名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1"/>
              <w:spacing w:before="78" w:line="219" w:lineRule="auto"/>
              <w:rPr/>
            </w:pPr>
            <w:r>
              <w:rPr>
                <w:spacing w:val="3"/>
              </w:rPr>
              <w:t>社会工作(思想政治志愿服务)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214"/>
              <w:spacing w:before="30" w:line="221" w:lineRule="auto"/>
              <w:rPr/>
            </w:pPr>
            <w:r>
              <w:rPr>
                <w:spacing w:val="2"/>
              </w:rPr>
              <w:t>思政政治志愿</w:t>
            </w:r>
          </w:p>
          <w:p>
            <w:pPr>
              <w:pStyle w:val="TableText"/>
              <w:ind w:left="695"/>
              <w:spacing w:before="31" w:line="219" w:lineRule="auto"/>
              <w:rPr/>
            </w:pPr>
            <w:r>
              <w:rPr>
                <w:spacing w:val="5"/>
              </w:rPr>
              <w:t>服务</w:t>
            </w:r>
          </w:p>
          <w:p>
            <w:pPr>
              <w:pStyle w:val="TableText"/>
              <w:ind w:left="454"/>
              <w:spacing w:before="24" w:line="201" w:lineRule="auto"/>
              <w:rPr/>
            </w:pPr>
            <w:r>
              <w:rPr>
                <w:spacing w:val="8"/>
              </w:rPr>
              <w:t>骨干成员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restart"/>
            <w:tcBorders>
              <w:bottom w:val="nil"/>
            </w:tcBorders>
          </w:tcPr>
          <w:p>
            <w:pPr>
              <w:spacing w:line="4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7"/>
              <w:spacing w:before="78" w:line="219" w:lineRule="auto"/>
              <w:rPr/>
            </w:pPr>
            <w:r>
              <w:rPr>
                <w:spacing w:val="1"/>
              </w:rPr>
              <w:t>党委学生工作部</w:t>
            </w:r>
          </w:p>
          <w:p>
            <w:pPr>
              <w:pStyle w:val="TableText"/>
              <w:ind w:left="1368"/>
              <w:spacing w:before="35" w:line="220" w:lineRule="auto"/>
              <w:rPr/>
            </w:pPr>
            <w:r>
              <w:rPr>
                <w:spacing w:val="-2"/>
              </w:rPr>
              <w:t>认定加分</w:t>
            </w:r>
          </w:p>
          <w:p>
            <w:pPr>
              <w:pStyle w:val="TableText"/>
              <w:ind w:left="1128"/>
              <w:spacing w:before="13" w:line="219" w:lineRule="auto"/>
              <w:rPr/>
            </w:pPr>
            <w:r>
              <w:rPr>
                <w:spacing w:val="7"/>
              </w:rPr>
              <w:t>(最高0.4</w:t>
            </w:r>
            <w:r>
              <w:rPr/>
              <w:t>GPA</w:t>
            </w:r>
            <w:r>
              <w:rPr>
                <w:spacing w:val="7"/>
              </w:rPr>
              <w:t>)</w:t>
            </w:r>
          </w:p>
        </w:tc>
      </w:tr>
      <w:tr>
        <w:trPr>
          <w:trHeight w:val="924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1"/>
              <w:spacing w:before="78" w:line="219" w:lineRule="auto"/>
              <w:rPr/>
            </w:pPr>
            <w:r>
              <w:rPr>
                <w:spacing w:val="3"/>
              </w:rPr>
              <w:t>社会工作(少数民族志愿服务)</w:t>
            </w:r>
          </w:p>
        </w:tc>
        <w:tc>
          <w:tcPr>
            <w:tcW w:w="1889" w:type="dxa"/>
            <w:vAlign w:val="top"/>
          </w:tcPr>
          <w:p>
            <w:pPr>
              <w:pStyle w:val="TableText"/>
              <w:ind w:left="214"/>
              <w:spacing w:before="40" w:line="219" w:lineRule="auto"/>
              <w:rPr/>
            </w:pPr>
            <w:r>
              <w:rPr>
                <w:spacing w:val="2"/>
              </w:rPr>
              <w:t>少数民族志愿</w:t>
            </w:r>
          </w:p>
          <w:p>
            <w:pPr>
              <w:pStyle w:val="TableText"/>
              <w:ind w:left="695"/>
              <w:spacing w:before="25" w:line="219" w:lineRule="auto"/>
              <w:rPr/>
            </w:pPr>
            <w:r>
              <w:rPr>
                <w:spacing w:val="5"/>
              </w:rPr>
              <w:t>服务</w:t>
            </w:r>
          </w:p>
          <w:p>
            <w:pPr>
              <w:pStyle w:val="TableText"/>
              <w:ind w:left="454"/>
              <w:spacing w:before="14" w:line="204" w:lineRule="auto"/>
              <w:rPr/>
            </w:pPr>
            <w:r>
              <w:rPr>
                <w:spacing w:val="8"/>
              </w:rPr>
              <w:t>骨干成员</w:t>
            </w:r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80" w:h="11920"/>
          <w:pgMar w:top="595" w:right="815" w:bottom="0" w:left="77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299" w:type="dxa"/>
        <w:tblInd w:w="23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2079"/>
        <w:gridCol w:w="3937"/>
        <w:gridCol w:w="1899"/>
        <w:gridCol w:w="2938"/>
        <w:gridCol w:w="3712"/>
      </w:tblGrid>
      <w:tr>
        <w:trPr>
          <w:trHeight w:val="1679" w:hRule="atLeast"/>
        </w:trPr>
        <w:tc>
          <w:tcPr>
            <w:tcW w:w="734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95"/>
              <w:spacing w:before="78" w:line="243" w:lineRule="auto"/>
              <w:jc w:val="both"/>
              <w:rPr/>
            </w:pPr>
            <w:r>
              <w:rPr>
                <w:spacing w:val="5"/>
              </w:rPr>
              <w:t>国际</w:t>
            </w:r>
            <w:r>
              <w:rPr/>
              <w:t xml:space="preserve"> </w:t>
            </w:r>
            <w:r>
              <w:rPr>
                <w:spacing w:val="6"/>
              </w:rPr>
              <w:t>组织</w:t>
            </w:r>
            <w:r>
              <w:rPr/>
              <w:t xml:space="preserve"> </w:t>
            </w:r>
            <w:r>
              <w:rPr>
                <w:spacing w:val="16"/>
              </w:rPr>
              <w:t>实习</w:t>
            </w:r>
          </w:p>
        </w:tc>
        <w:tc>
          <w:tcPr>
            <w:tcW w:w="2079" w:type="dxa"/>
            <w:vAlign w:val="top"/>
          </w:tcPr>
          <w:p>
            <w:pPr>
              <w:pStyle w:val="TableText"/>
              <w:ind w:left="10" w:firstLine="118"/>
              <w:spacing w:before="102" w:line="241" w:lineRule="auto"/>
              <w:rPr/>
            </w:pPr>
            <w:r>
              <w:rPr>
                <w:spacing w:val="-3"/>
              </w:rPr>
              <w:t>国际组织实习(实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习的国际组织认定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以人力资源和社会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</w:rPr>
              <w:t>保障部公布的主要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国际组织名录为准)</w:t>
            </w:r>
          </w:p>
        </w:tc>
        <w:tc>
          <w:tcPr>
            <w:tcW w:w="3937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78" w:line="220" w:lineRule="auto"/>
              <w:rPr/>
            </w:pPr>
            <w:r>
              <w:rPr/>
              <w:t>国际组织实习(实习的国际组织认定</w:t>
            </w:r>
          </w:p>
          <w:p>
            <w:pPr>
              <w:pStyle w:val="TableText"/>
              <w:ind w:left="821" w:right="151" w:hanging="660"/>
              <w:spacing w:before="23" w:line="243" w:lineRule="auto"/>
              <w:rPr/>
            </w:pPr>
            <w:r>
              <w:rPr/>
              <w:t>以人力资源和社会保障部公布的主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要国际组织名录为准)</w:t>
            </w:r>
          </w:p>
        </w:tc>
        <w:tc>
          <w:tcPr>
            <w:tcW w:w="1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12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78" w:line="220" w:lineRule="auto"/>
              <w:rPr/>
            </w:pPr>
            <w:r>
              <w:rPr>
                <w:b/>
                <w:bCs/>
                <w:spacing w:val="-2"/>
              </w:rPr>
              <w:t>国际合作与交流处、学生就业创</w:t>
            </w:r>
          </w:p>
          <w:p>
            <w:pPr>
              <w:pStyle w:val="TableText"/>
              <w:ind w:left="411"/>
              <w:spacing w:before="23" w:line="219" w:lineRule="auto"/>
              <w:rPr/>
            </w:pPr>
            <w:r>
              <w:rPr>
                <w:b/>
                <w:bCs/>
                <w:spacing w:val="-4"/>
              </w:rPr>
              <w:t>业指导与服务中心认定加分</w:t>
            </w:r>
          </w:p>
          <w:p>
            <w:pPr>
              <w:pStyle w:val="TableText"/>
              <w:ind w:left="1131"/>
              <w:spacing w:before="25" w:line="219" w:lineRule="auto"/>
              <w:rPr/>
            </w:pPr>
            <w:r>
              <w:rPr>
                <w:b/>
                <w:bCs/>
                <w:spacing w:val="2"/>
              </w:rPr>
              <w:t>(最高0.2</w:t>
            </w:r>
            <w:r>
              <w:rPr>
                <w:b/>
                <w:bCs/>
              </w:rPr>
              <w:t>GPA</w:t>
            </w:r>
            <w:r>
              <w:rPr>
                <w:b/>
                <w:bCs/>
                <w:spacing w:val="2"/>
              </w:rPr>
              <w:t>)</w:t>
            </w:r>
          </w:p>
        </w:tc>
      </w:tr>
    </w:tbl>
    <w:p>
      <w:pPr>
        <w:spacing w:line="431" w:lineRule="auto"/>
        <w:rPr>
          <w:rFonts w:ascii="Arial"/>
          <w:sz w:val="21"/>
        </w:rPr>
      </w:pPr>
      <w:r/>
    </w:p>
    <w:p>
      <w:pPr>
        <w:pStyle w:val="BodyText"/>
        <w:spacing w:before="81" w:line="219" w:lineRule="auto"/>
        <w:rPr>
          <w:sz w:val="25"/>
          <w:szCs w:val="25"/>
        </w:rPr>
      </w:pPr>
      <w:r>
        <w:rPr>
          <w:sz w:val="25"/>
          <w:szCs w:val="25"/>
          <w:spacing w:val="-11"/>
        </w:rPr>
        <w:t>说  明</w:t>
      </w:r>
      <w:r>
        <w:rPr>
          <w:sz w:val="25"/>
          <w:szCs w:val="25"/>
          <w:spacing w:val="21"/>
        </w:rPr>
        <w:t xml:space="preserve"> </w:t>
      </w:r>
      <w:r>
        <w:rPr>
          <w:sz w:val="25"/>
          <w:szCs w:val="25"/>
          <w:spacing w:val="-11"/>
        </w:rPr>
        <w:t>：</w:t>
      </w:r>
    </w:p>
    <w:p>
      <w:pPr>
        <w:pStyle w:val="BodyText"/>
        <w:spacing w:before="182" w:line="219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1. </w:t>
      </w:r>
      <w:r>
        <w:rPr>
          <w:sz w:val="24"/>
          <w:szCs w:val="24"/>
          <w:spacing w:val="-2"/>
        </w:rPr>
        <w:t>同类成果中不累计加分，取代表作的最高加分计入推免综合成绩；</w:t>
      </w:r>
    </w:p>
    <w:p>
      <w:pPr>
        <w:pStyle w:val="BodyText"/>
        <w:spacing w:before="169" w:line="212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  <w:spacing w:val="-1"/>
        </w:rPr>
        <w:t>2.五大类别间的加分允许累加，但体育竞赛体系学生累计加分最高不超过1.0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GPA,</w:t>
      </w:r>
      <w:r>
        <w:rPr>
          <w:rFonts w:ascii="Times New Roman" w:hAnsi="Times New Roman" w:eastAsia="Times New Roman" w:cs="Times New Roman"/>
          <w:sz w:val="24"/>
          <w:szCs w:val="24"/>
          <w:spacing w:val="35"/>
        </w:rPr>
        <w:t xml:space="preserve"> </w:t>
      </w:r>
      <w:r>
        <w:rPr>
          <w:sz w:val="24"/>
          <w:szCs w:val="24"/>
          <w:spacing w:val="-1"/>
        </w:rPr>
        <w:t>其他学生累计加分最高不超过0.4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GPA;</w:t>
      </w:r>
    </w:p>
    <w:p>
      <w:pPr>
        <w:pStyle w:val="BodyText"/>
        <w:spacing w:before="200" w:line="219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 xml:space="preserve"> </w:t>
      </w:r>
      <w:r>
        <w:rPr>
          <w:sz w:val="24"/>
          <w:szCs w:val="24"/>
          <w:spacing w:val="-1"/>
        </w:rPr>
        <w:t>加分后综合排名相同的学生，按学业成绩高低排名。</w:t>
      </w:r>
    </w:p>
    <w:sectPr>
      <w:pgSz w:w="16880" w:h="11940"/>
      <w:pgMar w:top="615" w:right="805" w:bottom="0" w:left="53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2026-09-11T17:02:38Z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2026-09-11T17:02:39</vt:filetime>
  </property>
  <property fmtid="{D5CDD505-2E9C-101B-9397-08002B2CF9AE}" pid="4" name="UsrData">
    <vt:lpwstr>6aa3c3acaa3a68001fd9be53wl</vt:lpwstr>
  </property>
</Properties>
</file>