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首页 - 自然资源部第二海洋研究所</w:t>
      </w:r>
    </w:p>
    <w:p>
      <w:pPr>
        <w:spacing w:before="160" w:after="80" w:lineRule="auto" w:line="360"/>
        <w:jc w:val="left"/>
      </w:pPr>
      <w:r>
        <w:rPr>
          <w:rFonts w:ascii="Times New Roman" w:hAnsi="Times New Roman" w:eastAsia="宋体"/>
          <w:b/>
          <w:sz w:val="28"/>
        </w:rPr>
        <w:t>一、通知公告</w:t>
      </w:r>
    </w:p>
    <w:p>
      <w:pPr>
        <w:spacing w:after="80" w:lineRule="auto" w:line="360"/>
        <w:ind w:firstLine="482"/>
        <w:jc w:val="both"/>
      </w:pPr>
      <w:r>
        <w:rPr>
          <w:rFonts w:ascii="Times New Roman" w:hAnsi="Times New Roman" w:eastAsia="宋体"/>
          <w:b w:val="0"/>
          <w:sz w:val="24"/>
        </w:rPr>
        <w:t>发布日期：2026年9月3日</w:t>
      </w:r>
    </w:p>
    <w:p>
      <w:pPr>
        <w:spacing w:after="80" w:lineRule="auto" w:line="360"/>
        <w:ind w:firstLine="482"/>
        <w:jc w:val="both"/>
      </w:pPr>
      <w:r>
        <w:rPr>
          <w:rFonts w:ascii="Times New Roman" w:hAnsi="Times New Roman" w:eastAsia="宋体"/>
          <w:b w:val="0"/>
          <w:sz w:val="24"/>
        </w:rPr>
        <w:t>1. 杭州万利宝科技开发有限公司公开招聘合同制工作人员公告（2026-09-03）</w:t>
      </w:r>
    </w:p>
    <w:p>
      <w:pPr>
        <w:spacing w:after="80" w:lineRule="auto" w:line="360"/>
        <w:ind w:firstLine="482"/>
        <w:jc w:val="both"/>
      </w:pPr>
      <w:r>
        <w:rPr>
          <w:rFonts w:ascii="Times New Roman" w:hAnsi="Times New Roman" w:eastAsia="宋体"/>
          <w:b w:val="0"/>
          <w:sz w:val="24"/>
        </w:rPr>
        <w:t>2. 自然资源部第二海洋研究2027年接收推荐免试攻读硕士学位研究生工作实施细则（2026-08-25）</w:t>
      </w:r>
    </w:p>
    <w:p>
      <w:pPr>
        <w:spacing w:after="80" w:lineRule="auto" w:line="360"/>
        <w:ind w:firstLine="482"/>
        <w:jc w:val="both"/>
      </w:pPr>
      <w:r>
        <w:rPr>
          <w:rFonts w:ascii="Times New Roman" w:hAnsi="Times New Roman" w:eastAsia="宋体"/>
          <w:b w:val="0"/>
          <w:sz w:val="24"/>
        </w:rPr>
        <w:t>3. 自然资源部第二海洋研究所公开招聘编外工作人员公告（2026年第二批）（2026-07-31）</w:t>
      </w:r>
    </w:p>
    <w:p>
      <w:pPr>
        <w:spacing w:after="80" w:lineRule="auto" w:line="360"/>
        <w:ind w:firstLine="482"/>
        <w:jc w:val="both"/>
      </w:pPr>
      <w:r>
        <w:rPr>
          <w:rFonts w:ascii="Times New Roman" w:hAnsi="Times New Roman" w:eastAsia="宋体"/>
          <w:b w:val="0"/>
          <w:sz w:val="24"/>
        </w:rPr>
        <w:t>4. 自然资源部第二海洋研究所船舶运管中心船员招聘公告（2026-06-24）</w:t>
      </w:r>
    </w:p>
    <w:p>
      <w:pPr>
        <w:spacing w:before="160" w:after="80" w:lineRule="auto" w:line="360"/>
        <w:jc w:val="left"/>
      </w:pPr>
      <w:r>
        <w:rPr>
          <w:rFonts w:ascii="Times New Roman" w:hAnsi="Times New Roman" w:eastAsia="宋体"/>
          <w:b/>
          <w:sz w:val="28"/>
        </w:rPr>
        <w:t>二、所内要闻</w:t>
      </w:r>
    </w:p>
    <w:p>
      <w:pPr>
        <w:spacing w:after="80" w:lineRule="auto" w:line="360"/>
        <w:ind w:firstLine="482"/>
        <w:jc w:val="both"/>
      </w:pPr>
      <w:r>
        <w:rPr>
          <w:rFonts w:ascii="Times New Roman" w:hAnsi="Times New Roman" w:eastAsia="宋体"/>
          <w:b w:val="0"/>
          <w:sz w:val="24"/>
        </w:rPr>
        <w:t>1. 我所开展台湾岛以东管辖海域海洋地球物理综合调查（2026-09-03）</w:t>
      </w:r>
    </w:p>
    <w:p>
      <w:pPr>
        <w:spacing w:after="80" w:lineRule="auto" w:line="360"/>
        <w:ind w:firstLine="482"/>
        <w:jc w:val="both"/>
      </w:pPr>
      <w:r>
        <w:rPr>
          <w:rFonts w:ascii="Times New Roman" w:hAnsi="Times New Roman" w:eastAsia="宋体"/>
          <w:b w:val="0"/>
          <w:sz w:val="24"/>
        </w:rPr>
        <w:t>2. 我所承办的首个商务部海外援外研修班在桑给巴尔完成（2026-09-02）</w:t>
      </w:r>
    </w:p>
    <w:p>
      <w:pPr>
        <w:spacing w:after="80" w:lineRule="auto" w:line="360"/>
        <w:ind w:firstLine="482"/>
        <w:jc w:val="both"/>
      </w:pPr>
      <w:r>
        <w:rPr>
          <w:rFonts w:ascii="Times New Roman" w:hAnsi="Times New Roman" w:eastAsia="宋体"/>
          <w:b w:val="0"/>
          <w:sz w:val="24"/>
        </w:rPr>
        <w:t>3. 我所开展夏季安全生产检查与高温慰问（2026-08-31）</w:t>
      </w:r>
    </w:p>
    <w:p>
      <w:pPr>
        <w:spacing w:after="80" w:lineRule="auto" w:line="360"/>
        <w:ind w:firstLine="482"/>
        <w:jc w:val="both"/>
      </w:pPr>
      <w:r>
        <w:rPr>
          <w:rFonts w:ascii="Times New Roman" w:hAnsi="Times New Roman" w:eastAsia="宋体"/>
          <w:b w:val="0"/>
          <w:sz w:val="24"/>
        </w:rPr>
        <w:t>4. 我所承办的中国—库克群岛深海资源管理研修班开班（2026-08-28）</w:t>
      </w:r>
    </w:p>
    <w:p>
      <w:pPr>
        <w:spacing w:after="80" w:lineRule="auto" w:line="360"/>
        <w:ind w:firstLine="482"/>
        <w:jc w:val="both"/>
      </w:pPr>
      <w:r>
        <w:rPr>
          <w:rFonts w:ascii="Times New Roman" w:hAnsi="Times New Roman" w:eastAsia="宋体"/>
          <w:b w:val="0"/>
          <w:sz w:val="24"/>
        </w:rPr>
        <w:t>5. 我所李家彪院士当选中国海洋学会理事长（2026-08-21）</w:t>
      </w:r>
    </w:p>
    <w:p>
      <w:pPr>
        <w:spacing w:before="160" w:after="80" w:lineRule="auto" w:line="360"/>
        <w:jc w:val="left"/>
      </w:pPr>
      <w:r>
        <w:rPr>
          <w:rFonts w:ascii="Times New Roman" w:hAnsi="Times New Roman" w:eastAsia="宋体"/>
          <w:b/>
          <w:sz w:val="28"/>
        </w:rPr>
        <w:t>三、学术活动</w:t>
      </w:r>
    </w:p>
    <w:p>
      <w:pPr>
        <w:spacing w:after="80" w:lineRule="auto" w:line="360"/>
        <w:ind w:firstLine="482"/>
        <w:jc w:val="both"/>
      </w:pPr>
      <w:r>
        <w:rPr>
          <w:rFonts w:ascii="Times New Roman" w:hAnsi="Times New Roman" w:eastAsia="宋体"/>
          <w:b w:val="0"/>
          <w:sz w:val="24"/>
        </w:rPr>
        <w:t>1. 08月20日</w:t>
      </w:r>
    </w:p>
    <w:p>
      <w:pPr>
        <w:spacing w:after="80" w:lineRule="auto" w:line="360"/>
        <w:ind w:firstLine="482"/>
        <w:jc w:val="both"/>
      </w:pPr>
      <w:r>
        <w:rPr>
          <w:rFonts w:ascii="Times New Roman" w:hAnsi="Times New Roman" w:eastAsia="宋体"/>
          <w:b w:val="0"/>
          <w:sz w:val="24"/>
        </w:rPr>
        <w:t>时间：下午2:30</w:t>
      </w:r>
    </w:p>
    <w:p>
      <w:pPr>
        <w:spacing w:after="80" w:lineRule="auto" w:line="360"/>
        <w:ind w:firstLine="482"/>
        <w:jc w:val="both"/>
      </w:pPr>
      <w:r>
        <w:rPr>
          <w:rFonts w:ascii="Times New Roman" w:hAnsi="Times New Roman" w:eastAsia="宋体"/>
          <w:b w:val="0"/>
          <w:sz w:val="24"/>
        </w:rPr>
        <w:t>主讲人：Tanga Morris（库克群岛海底矿产管理局）</w:t>
      </w:r>
    </w:p>
    <w:p>
      <w:pPr>
        <w:spacing w:after="80" w:lineRule="auto" w:line="360"/>
        <w:ind w:firstLine="482"/>
        <w:jc w:val="both"/>
      </w:pPr>
      <w:r>
        <w:rPr>
          <w:rFonts w:ascii="Times New Roman" w:hAnsi="Times New Roman" w:eastAsia="宋体"/>
          <w:b w:val="0"/>
          <w:sz w:val="24"/>
        </w:rPr>
        <w:t>地点：科研楼718会议室</w:t>
      </w:r>
    </w:p>
    <w:p>
      <w:pPr>
        <w:spacing w:after="80" w:lineRule="auto" w:line="360"/>
        <w:ind w:firstLine="482"/>
        <w:jc w:val="both"/>
      </w:pPr>
      <w:r>
        <w:rPr>
          <w:rFonts w:ascii="Times New Roman" w:hAnsi="Times New Roman" w:eastAsia="宋体"/>
          <w:b w:val="0"/>
          <w:sz w:val="24"/>
        </w:rPr>
        <w:t>题目：Overview of the Cook Islands Seabed Minerals Authority (SBMA) and its activities</w:t>
      </w:r>
    </w:p>
    <w:p>
      <w:pPr>
        <w:spacing w:after="80" w:lineRule="auto" w:line="360"/>
        <w:ind w:firstLine="482"/>
        <w:jc w:val="both"/>
      </w:pPr>
      <w:r>
        <w:rPr>
          <w:rFonts w:ascii="Times New Roman" w:hAnsi="Times New Roman" w:eastAsia="宋体"/>
          <w:b w:val="0"/>
          <w:sz w:val="24"/>
        </w:rPr>
        <w:t>2. 07月27日</w:t>
      </w:r>
    </w:p>
    <w:p>
      <w:pPr>
        <w:spacing w:after="80" w:lineRule="auto" w:line="360"/>
        <w:ind w:firstLine="482"/>
        <w:jc w:val="both"/>
      </w:pPr>
      <w:r>
        <w:rPr>
          <w:rFonts w:ascii="Times New Roman" w:hAnsi="Times New Roman" w:eastAsia="宋体"/>
          <w:b w:val="0"/>
          <w:sz w:val="24"/>
        </w:rPr>
        <w:t>时间：9:30—11:30</w:t>
      </w:r>
    </w:p>
    <w:p>
      <w:pPr>
        <w:spacing w:after="80" w:lineRule="auto" w:line="360"/>
        <w:ind w:firstLine="482"/>
        <w:jc w:val="both"/>
      </w:pPr>
      <w:r>
        <w:rPr>
          <w:rFonts w:ascii="Times New Roman" w:hAnsi="Times New Roman" w:eastAsia="宋体"/>
          <w:b w:val="0"/>
          <w:sz w:val="24"/>
        </w:rPr>
        <w:t>主讲人：尹文彬 副教授（浙江海洋大学）</w:t>
      </w:r>
    </w:p>
    <w:p>
      <w:pPr>
        <w:spacing w:after="80" w:lineRule="auto" w:line="360"/>
        <w:ind w:firstLine="482"/>
        <w:jc w:val="both"/>
      </w:pPr>
      <w:r>
        <w:rPr>
          <w:rFonts w:ascii="Times New Roman" w:hAnsi="Times New Roman" w:eastAsia="宋体"/>
          <w:b w:val="0"/>
          <w:sz w:val="24"/>
        </w:rPr>
        <w:t>地点：1号楼1210</w:t>
      </w:r>
    </w:p>
    <w:p>
      <w:pPr>
        <w:spacing w:after="80" w:lineRule="auto" w:line="360"/>
        <w:ind w:firstLine="482"/>
        <w:jc w:val="both"/>
      </w:pPr>
      <w:r>
        <w:rPr>
          <w:rFonts w:ascii="Times New Roman" w:hAnsi="Times New Roman" w:eastAsia="宋体"/>
          <w:b w:val="0"/>
          <w:sz w:val="24"/>
        </w:rPr>
        <w:t>题目：多源卫星海表温度产品在海洋热浪监测中的一致与不确定性：基于边缘海与开阔大洋的对比分析</w:t>
      </w:r>
    </w:p>
    <w:p>
      <w:pPr>
        <w:spacing w:after="80" w:lineRule="auto" w:line="360"/>
        <w:ind w:firstLine="482"/>
        <w:jc w:val="both"/>
      </w:pPr>
      <w:r>
        <w:rPr>
          <w:rFonts w:ascii="Times New Roman" w:hAnsi="Times New Roman" w:eastAsia="宋体"/>
          <w:b w:val="0"/>
          <w:sz w:val="24"/>
        </w:rPr>
        <w:t>3. 07月25日</w:t>
      </w:r>
    </w:p>
    <w:p>
      <w:pPr>
        <w:spacing w:after="80" w:lineRule="auto" w:line="360"/>
        <w:ind w:firstLine="482"/>
        <w:jc w:val="both"/>
      </w:pPr>
      <w:r>
        <w:rPr>
          <w:rFonts w:ascii="Times New Roman" w:hAnsi="Times New Roman" w:eastAsia="宋体"/>
          <w:b w:val="0"/>
          <w:sz w:val="24"/>
        </w:rPr>
        <w:t>时间：15:00-17:00</w:t>
      </w:r>
    </w:p>
    <w:p>
      <w:pPr>
        <w:spacing w:after="80" w:lineRule="auto" w:line="360"/>
        <w:ind w:firstLine="482"/>
        <w:jc w:val="both"/>
      </w:pPr>
      <w:r>
        <w:rPr>
          <w:rFonts w:ascii="Times New Roman" w:hAnsi="Times New Roman" w:eastAsia="宋体"/>
          <w:b w:val="0"/>
          <w:sz w:val="24"/>
        </w:rPr>
        <w:t>主讲人：张凡 副研究员（华东师范大学）</w:t>
      </w:r>
    </w:p>
    <w:p>
      <w:pPr>
        <w:spacing w:after="80" w:lineRule="auto" w:line="360"/>
        <w:ind w:firstLine="482"/>
        <w:jc w:val="both"/>
      </w:pPr>
      <w:r>
        <w:rPr>
          <w:rFonts w:ascii="Times New Roman" w:hAnsi="Times New Roman" w:eastAsia="宋体"/>
          <w:b w:val="0"/>
          <w:sz w:val="24"/>
        </w:rPr>
        <w:t>地点：1号楼610会议室</w:t>
      </w:r>
    </w:p>
    <w:p>
      <w:pPr>
        <w:spacing w:after="80" w:lineRule="auto" w:line="360"/>
        <w:ind w:firstLine="482"/>
        <w:jc w:val="both"/>
      </w:pPr>
      <w:r>
        <w:rPr>
          <w:rFonts w:ascii="Times New Roman" w:hAnsi="Times New Roman" w:eastAsia="宋体"/>
          <w:b w:val="0"/>
          <w:sz w:val="24"/>
        </w:rPr>
        <w:t>题目：长江口内陆架的内波生成、演化与跨密度跃层混合</w:t>
      </w:r>
    </w:p>
    <w:p>
      <w:pPr>
        <w:spacing w:before="160" w:after="80" w:lineRule="auto" w:line="360"/>
        <w:jc w:val="left"/>
      </w:pPr>
      <w:r>
        <w:rPr>
          <w:rFonts w:ascii="Times New Roman" w:hAnsi="Times New Roman" w:eastAsia="宋体"/>
          <w:b/>
          <w:sz w:val="28"/>
        </w:rPr>
        <w:t>四、机构与人才数据</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数量</w:t>
            </w:r>
          </w:p>
        </w:tc>
      </w:tr>
      <w:tr>
        <w:tc>
          <w:tcPr>
            <w:tcW w:type="dxa" w:w="4317"/>
          </w:tcPr>
          <w:p>
            <w:pPr>
              <w:spacing w:after="20" w:before="20"/>
            </w:pPr>
            <w:r/>
            <w:r>
              <w:rPr>
                <w:rFonts w:ascii="Times New Roman" w:hAnsi="Times New Roman" w:eastAsia="宋体"/>
                <w:b w:val="0"/>
                <w:sz w:val="21"/>
              </w:rPr>
              <w:t>中国科学院院士</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全国重点实验室</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中国工程院院士</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国家科技进步奖</w:t>
            </w:r>
          </w:p>
        </w:tc>
        <w:tc>
          <w:tcPr>
            <w:tcW w:type="dxa" w:w="4317"/>
          </w:tcPr>
          <w:p>
            <w:pPr>
              <w:spacing w:after="20" w:before="20"/>
            </w:pPr>
            <w:r/>
            <w:r>
              <w:rPr>
                <w:rFonts w:ascii="Times New Roman" w:hAnsi="Times New Roman" w:eastAsia="宋体"/>
                <w:b w:val="0"/>
                <w:sz w:val="21"/>
              </w:rPr>
              <w:t>12</w:t>
            </w:r>
          </w:p>
        </w:tc>
      </w:tr>
      <w:tr>
        <w:tc>
          <w:tcPr>
            <w:tcW w:type="dxa" w:w="4317"/>
          </w:tcPr>
          <w:p>
            <w:pPr>
              <w:spacing w:after="20" w:before="20"/>
            </w:pPr>
            <w:r/>
            <w:r>
              <w:rPr>
                <w:rFonts w:ascii="Times New Roman" w:hAnsi="Times New Roman" w:eastAsia="宋体"/>
                <w:b w:val="0"/>
                <w:sz w:val="21"/>
              </w:rPr>
              <w:t>国家级人才</w:t>
            </w:r>
          </w:p>
        </w:tc>
        <w:tc>
          <w:tcPr>
            <w:tcW w:type="dxa" w:w="4317"/>
          </w:tcPr>
          <w:p>
            <w:pPr>
              <w:spacing w:after="20" w:before="20"/>
            </w:pPr>
            <w:r/>
            <w:r>
              <w:rPr>
                <w:rFonts w:ascii="Times New Roman" w:hAnsi="Times New Roman" w:eastAsia="宋体"/>
                <w:b w:val="0"/>
                <w:sz w:val="21"/>
              </w:rPr>
              <w:t>18</w:t>
            </w:r>
          </w:p>
        </w:tc>
      </w:tr>
      <w:tr>
        <w:tc>
          <w:tcPr>
            <w:tcW w:type="dxa" w:w="4317"/>
          </w:tcPr>
          <w:p>
            <w:pPr>
              <w:spacing w:after="20" w:before="20"/>
            </w:pPr>
            <w:r/>
            <w:r>
              <w:rPr>
                <w:rFonts w:ascii="Times New Roman" w:hAnsi="Times New Roman" w:eastAsia="宋体"/>
                <w:b w:val="0"/>
                <w:sz w:val="21"/>
              </w:rPr>
              <w:t>国家自然科学基金委创新群体</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自然资源部重点实验室</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科技部重点领域创新团队</w:t>
            </w:r>
          </w:p>
        </w:tc>
        <w:tc>
          <w:tcPr>
            <w:tcW w:type="dxa" w:w="4317"/>
          </w:tcPr>
          <w:p>
            <w:pPr>
              <w:spacing w:after="20" w:before="20"/>
            </w:pPr>
            <w:r/>
            <w:r>
              <w:rPr>
                <w:rFonts w:ascii="Times New Roman" w:hAnsi="Times New Roman" w:eastAsia="宋体"/>
                <w:b w:val="0"/>
                <w:sz w:val="21"/>
              </w:rPr>
              <w:t>3</w:t>
            </w:r>
          </w:p>
        </w:tc>
      </w:tr>
    </w:tbl>
    <w:p>
      <w:pPr>
        <w:spacing w:before="160" w:after="80" w:lineRule="auto" w:line="360"/>
        <w:jc w:val="left"/>
      </w:pPr>
      <w:r>
        <w:rPr>
          <w:rFonts w:ascii="Times New Roman" w:hAnsi="Times New Roman" w:eastAsia="宋体"/>
          <w:b/>
          <w:sz w:val="28"/>
        </w:rPr>
        <w:t>五、成果速递</w:t>
      </w:r>
    </w:p>
    <w:p>
      <w:pPr>
        <w:spacing w:after="80" w:lineRule="auto" w:line="360"/>
        <w:ind w:firstLine="482"/>
        <w:jc w:val="both"/>
      </w:pPr>
      <w:r>
        <w:rPr>
          <w:rFonts w:ascii="Times New Roman" w:hAnsi="Times New Roman" w:eastAsia="宋体"/>
          <w:b w:val="0"/>
          <w:sz w:val="24"/>
        </w:rPr>
        <w:t>1. 水体固有光学特性剖面结构的遥感反演及生物泵过程应用方面新进展（2026-08-20）</w:t>
      </w:r>
    </w:p>
    <w:p>
      <w:pPr>
        <w:spacing w:after="80" w:lineRule="auto" w:line="360"/>
        <w:ind w:firstLine="482"/>
        <w:jc w:val="both"/>
      </w:pPr>
      <w:r>
        <w:rPr>
          <w:rFonts w:ascii="Times New Roman" w:hAnsi="Times New Roman" w:eastAsia="宋体"/>
          <w:b w:val="0"/>
          <w:sz w:val="24"/>
        </w:rPr>
        <w:t>近日，我所卫星海洋环境监测预警全国重点实验室水色卫星遥感团队李腾副研究员与合作者在水体固有光学特性剖面结构的遥感探测及区域生物地球化学应用方面取得新进展，相关成果发表于IEEE Transactions on Geoscience and Remote Sensing和Geophysical Research Letters。研究构建了南海125m以浅水体颗粒光束衰减系数（cp660）剖面结构的卫</w:t>
      </w:r>
    </w:p>
    <w:p>
      <w:pPr>
        <w:spacing w:after="80" w:lineRule="auto" w:line="360"/>
        <w:ind w:firstLine="482"/>
        <w:jc w:val="both"/>
      </w:pPr>
      <w:r>
        <w:rPr>
          <w:rFonts w:ascii="Times New Roman" w:hAnsi="Times New Roman" w:eastAsia="宋体"/>
          <w:b w:val="0"/>
          <w:sz w:val="24"/>
        </w:rPr>
        <w:t>2. 基于双频被动微波遥感估算全球海表泡沫覆盖率与有效泡沫层厚度的新方法（2026-08-20）</w:t>
      </w:r>
    </w:p>
    <w:p>
      <w:pPr>
        <w:spacing w:after="80" w:lineRule="auto" w:line="360"/>
        <w:ind w:firstLine="482"/>
        <w:jc w:val="both"/>
      </w:pPr>
      <w:r>
        <w:rPr>
          <w:rFonts w:ascii="Times New Roman" w:hAnsi="Times New Roman" w:eastAsia="宋体"/>
          <w:b w:val="0"/>
          <w:sz w:val="24"/>
        </w:rPr>
        <w:t>近日，我所卫星海洋环境监测预警全国重点实验室何贤强研究员及合作者在Remote Sensing of Environment发表了题为“Estimation of sea surface foam coverage and effective foam layer thickness from satellite microwave measurements”的研究论文。论文第一作者为我所金旭晨副</w:t>
      </w:r>
    </w:p>
    <w:p>
      <w:pPr>
        <w:spacing w:after="80" w:lineRule="auto" w:line="360"/>
        <w:ind w:firstLine="482"/>
        <w:jc w:val="both"/>
      </w:pPr>
      <w:r>
        <w:rPr>
          <w:rFonts w:ascii="Times New Roman" w:hAnsi="Times New Roman" w:eastAsia="宋体"/>
          <w:b w:val="0"/>
          <w:sz w:val="24"/>
        </w:rPr>
        <w:t>3. 台风引起上层海洋叶绿素浓度响应的空间分布特征及其机制（2026-08-20）</w:t>
      </w:r>
    </w:p>
    <w:p>
      <w:pPr>
        <w:spacing w:after="80" w:lineRule="auto" w:line="360"/>
        <w:ind w:firstLine="482"/>
        <w:jc w:val="both"/>
      </w:pPr>
      <w:r>
        <w:rPr>
          <w:rFonts w:ascii="Times New Roman" w:hAnsi="Times New Roman" w:eastAsia="宋体"/>
          <w:b w:val="0"/>
          <w:sz w:val="24"/>
        </w:rPr>
        <w:t>近日，我所卫星海洋环境监测预警全国重点实验室海洋生态观测与模拟团队在Journal of Geophysical Research: Oceans上发表题为“Spatial variation of upper ocean chlorophyll-a response across the track of a typhoon in the northwest Pacific”的研究成果。第一作者</w:t>
      </w:r>
    </w:p>
    <w:p>
      <w:pPr>
        <w:spacing w:after="80" w:lineRule="auto" w:line="360"/>
        <w:ind w:firstLine="482"/>
        <w:jc w:val="both"/>
      </w:pPr>
      <w:r>
        <w:rPr>
          <w:rFonts w:ascii="Times New Roman" w:hAnsi="Times New Roman" w:eastAsia="宋体"/>
          <w:b w:val="0"/>
          <w:sz w:val="24"/>
        </w:rPr>
        <w:t>4. 西北太平洋热带气旋增强率的年代际变化特征</w:t>
      </w:r>
    </w:p>
    <w:p>
      <w:pPr>
        <w:spacing w:after="80" w:lineRule="auto" w:line="360"/>
        <w:ind w:firstLine="482"/>
        <w:jc w:val="both"/>
      </w:pPr>
      <w:r>
        <w:rPr>
          <w:rFonts w:ascii="Times New Roman" w:hAnsi="Times New Roman" w:eastAsia="宋体"/>
          <w:b w:val="0"/>
          <w:sz w:val="24"/>
        </w:rPr>
        <w:t>近日，我所卫星海洋环境监测预警全国重点实验室与浙江大学联合培养的博士研究生王菡以第一作者在国际知名期刊npj Climate and Atmospheric Science上发表了题为“Interdecadal variability of tropical cyclone intensification rates in the Western North Pacific”的研究论文，通讯作者为</w:t>
      </w:r>
    </w:p>
    <w:p>
      <w:pPr>
        <w:spacing w:after="80" w:lineRule="auto" w:line="360"/>
        <w:ind w:firstLine="482"/>
        <w:jc w:val="both"/>
      </w:pPr>
      <w:r>
        <w:rPr>
          <w:rFonts w:ascii="Times New Roman" w:hAnsi="Times New Roman" w:eastAsia="宋体"/>
          <w:b w:val="0"/>
          <w:sz w:val="24"/>
        </w:rPr>
        <w:t>5. 近二十年南北半球海洋沙尘沉降的相反变化趋势</w:t>
      </w:r>
    </w:p>
    <w:p>
      <w:pPr>
        <w:spacing w:after="80" w:lineRule="auto" w:line="360"/>
        <w:ind w:firstLine="482"/>
        <w:jc w:val="both"/>
      </w:pPr>
      <w:r>
        <w:rPr>
          <w:rFonts w:ascii="Times New Roman" w:hAnsi="Times New Roman" w:eastAsia="宋体"/>
          <w:b w:val="0"/>
          <w:sz w:val="24"/>
        </w:rPr>
        <w:t>近日，我所卫星海洋环境监测预警全国重点实验室何贤强研究员及合作者，在Science Bulletin（IF=21.1）发表了题为“Divergent Hemispheric Trends in Marine Dust Deposition Over the Past Two Decades”的研究论文。论文第一和通讯作者为我所何贤强研究员，厦门理工学院宋梓庚博士为共同第一作者，合作者包括我所白雁研</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