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法学与公共管理学院推荐2026届优秀应届本科毕业生免试攻读硕士学位研究生的工作方案</w:t>
      </w:r>
    </w:p>
    <w:p>
      <w:pPr>
        <w:spacing w:after="80" w:lineRule="auto" w:line="360"/>
        <w:ind w:firstLine="482"/>
        <w:jc w:val="both"/>
      </w:pPr>
      <w:r>
        <w:rPr>
          <w:rFonts w:ascii="Times New Roman" w:hAnsi="Times New Roman" w:eastAsia="宋体"/>
          <w:b w:val="0"/>
          <w:sz w:val="24"/>
        </w:rPr>
        <w:t>根据三峡大学《关于开展推荐2026届优秀应届本科毕业生免试攻读硕士学位研究生工作的通知》《三峡大学推荐优秀应届本科毕业生免试攻读硕士学位研究生工作管理办法（修订版）》（三峡大教〔2022〕43号）、2024版三峡大学推荐免试攻读硕士研究生管理办法（修订）（三峡大教〔2024〕2号）文件精神，现将法学与公共管理学院关于2026届本科毕业生推免工作通知如下：</w:t>
      </w:r>
    </w:p>
    <w:p>
      <w:pPr>
        <w:spacing w:after="80" w:lineRule="auto" w:line="360"/>
        <w:ind w:firstLine="482"/>
        <w:jc w:val="both"/>
      </w:pPr>
      <w:r>
        <w:rPr>
          <w:rFonts w:ascii="Times New Roman" w:hAnsi="Times New Roman" w:eastAsia="宋体"/>
          <w:b w:val="0"/>
          <w:sz w:val="24"/>
        </w:rPr>
        <w:t>发布日期：2025年8月29日</w:t>
      </w:r>
    </w:p>
    <w:p>
      <w:pPr>
        <w:spacing w:before="160" w:after="80" w:lineRule="auto" w:line="360"/>
        <w:jc w:val="left"/>
      </w:pPr>
      <w:r>
        <w:rPr>
          <w:rFonts w:ascii="Times New Roman" w:hAnsi="Times New Roman" w:eastAsia="宋体"/>
          <w:b/>
          <w:sz w:val="28"/>
        </w:rPr>
        <w:t>一、学院成立推免生遴选工作小组</w:t>
      </w:r>
    </w:p>
    <w:p>
      <w:pPr>
        <w:spacing w:after="80" w:lineRule="auto" w:line="360"/>
        <w:ind w:firstLine="482"/>
        <w:jc w:val="both"/>
      </w:pPr>
      <w:r>
        <w:rPr>
          <w:rFonts w:ascii="Times New Roman" w:hAnsi="Times New Roman" w:eastAsia="宋体"/>
          <w:b w:val="0"/>
          <w:sz w:val="24"/>
        </w:rPr>
        <w:t>组长：唐祖爱、骆东平</w:t>
      </w:r>
    </w:p>
    <w:p>
      <w:pPr>
        <w:spacing w:after="80" w:lineRule="auto" w:line="360"/>
        <w:ind w:firstLine="482"/>
        <w:jc w:val="both"/>
      </w:pPr>
      <w:r>
        <w:rPr>
          <w:rFonts w:ascii="Times New Roman" w:hAnsi="Times New Roman" w:eastAsia="宋体"/>
          <w:b w:val="0"/>
          <w:sz w:val="24"/>
        </w:rPr>
        <w:t>成员：石丹淅、黄利红、赵伟忠、陈军、张园、胡向阳、邓君玲、周妮</w:t>
      </w:r>
    </w:p>
    <w:p>
      <w:pPr>
        <w:spacing w:after="80" w:lineRule="auto" w:line="360"/>
        <w:ind w:firstLine="482"/>
        <w:jc w:val="both"/>
      </w:pPr>
      <w:r>
        <w:rPr>
          <w:rFonts w:ascii="Times New Roman" w:hAnsi="Times New Roman" w:eastAsia="宋体"/>
          <w:b w:val="0"/>
          <w:sz w:val="24"/>
        </w:rPr>
        <w:t>秘书：雷欢欢</w:t>
      </w:r>
    </w:p>
    <w:p>
      <w:pPr>
        <w:spacing w:before="160" w:after="80" w:lineRule="auto" w:line="360"/>
        <w:jc w:val="left"/>
      </w:pPr>
      <w:r>
        <w:rPr>
          <w:rFonts w:ascii="Times New Roman" w:hAnsi="Times New Roman" w:eastAsia="宋体"/>
          <w:b/>
          <w:sz w:val="28"/>
        </w:rPr>
        <w:t>二、学院成立推免生遴选专家审核小组</w:t>
      </w:r>
    </w:p>
    <w:p>
      <w:pPr>
        <w:spacing w:after="80" w:lineRule="auto" w:line="360"/>
        <w:ind w:firstLine="482"/>
        <w:jc w:val="both"/>
      </w:pPr>
      <w:r>
        <w:rPr>
          <w:rFonts w:ascii="Times New Roman" w:hAnsi="Times New Roman" w:eastAsia="宋体"/>
          <w:b w:val="0"/>
          <w:sz w:val="24"/>
        </w:rPr>
        <w:t>组长：石丹淅</w:t>
      </w:r>
    </w:p>
    <w:p>
      <w:pPr>
        <w:spacing w:after="80" w:lineRule="auto" w:line="360"/>
        <w:ind w:firstLine="482"/>
        <w:jc w:val="both"/>
      </w:pPr>
      <w:r>
        <w:rPr>
          <w:rFonts w:ascii="Times New Roman" w:hAnsi="Times New Roman" w:eastAsia="宋体"/>
          <w:b w:val="0"/>
          <w:sz w:val="24"/>
        </w:rPr>
        <w:t>成员：张园、余澜、胡枚玲、谭开翠、王重文</w:t>
      </w:r>
    </w:p>
    <w:p>
      <w:pPr>
        <w:spacing w:after="80" w:lineRule="auto" w:line="360"/>
        <w:ind w:firstLine="482"/>
        <w:jc w:val="both"/>
      </w:pPr>
      <w:r>
        <w:rPr>
          <w:rFonts w:ascii="Times New Roman" w:hAnsi="Times New Roman" w:eastAsia="宋体"/>
          <w:b w:val="0"/>
          <w:sz w:val="24"/>
        </w:rPr>
        <w:t>秘书：雷欢欢</w:t>
      </w:r>
    </w:p>
    <w:p>
      <w:pPr>
        <w:spacing w:before="160" w:after="80" w:lineRule="auto" w:line="360"/>
        <w:jc w:val="left"/>
      </w:pPr>
      <w:r>
        <w:rPr>
          <w:rFonts w:ascii="Times New Roman" w:hAnsi="Times New Roman" w:eastAsia="宋体"/>
          <w:b/>
          <w:sz w:val="28"/>
        </w:rPr>
        <w:t>三、工作程序与时间要求</w:t>
      </w:r>
    </w:p>
    <w:p>
      <w:pPr>
        <w:spacing w:after="80" w:lineRule="auto" w:line="360"/>
        <w:ind w:firstLine="482"/>
        <w:jc w:val="both"/>
      </w:pPr>
      <w:r>
        <w:rPr>
          <w:rFonts w:ascii="Times New Roman" w:hAnsi="Times New Roman" w:eastAsia="宋体"/>
          <w:b w:val="0"/>
          <w:sz w:val="24"/>
        </w:rPr>
        <w:t>1. 学院教学办按照要求将各专业的推免成绩排名前40%的学生排名表在学院网站进行公示，公示期为3个工作日，至9月3日公示结束。公示期间如有异议，请及时向工作小组反映，过期不予受理。电话：6398906；邮箱：fgjxb@ctgu.edu.cn</w:t>
      </w:r>
    </w:p>
    <w:p>
      <w:pPr>
        <w:spacing w:after="80" w:lineRule="auto" w:line="360"/>
        <w:ind w:firstLine="482"/>
        <w:jc w:val="both"/>
      </w:pPr>
      <w:r>
        <w:rPr>
          <w:rFonts w:ascii="Times New Roman" w:hAnsi="Times New Roman" w:eastAsia="宋体"/>
          <w:b w:val="0"/>
          <w:sz w:val="24"/>
        </w:rPr>
        <w:t>2. 符合申请条件的学生于9月8日12:00前向学院教学办提出申请，填写《三峡大学推荐2026届优秀本科毕业生免试攻读硕士学位研究生资格申请表》（见附件1），并提交有关奖励证明材料原件和复印件，装入档案袋中。同时提交电子表格附件2《申请表》、附件5《汇总表》，到教学办邮箱：fgjxb@ctgu.edu.cn，文件请以学号姓名命名。</w:t>
      </w:r>
    </w:p>
    <w:p>
      <w:pPr>
        <w:spacing w:after="80" w:lineRule="auto" w:line="360"/>
        <w:ind w:firstLine="482"/>
        <w:jc w:val="both"/>
      </w:pPr>
      <w:r>
        <w:rPr>
          <w:rFonts w:ascii="Times New Roman" w:hAnsi="Times New Roman" w:eastAsia="宋体"/>
          <w:b w:val="0"/>
          <w:sz w:val="24"/>
        </w:rPr>
        <w:t>3. 学生提交的有关奖励证明材料在教学办分类登记后，登记表及有关奖励证明材料原件、复印件需送各有关部门审核，经审核部门认定后在登记表上签字、盖章，9月9日17:00前应完成所有证明材料的审核工作。</w:t>
      </w:r>
    </w:p>
    <w:p>
      <w:pPr>
        <w:spacing w:after="80" w:lineRule="auto" w:line="360"/>
        <w:ind w:firstLine="482"/>
        <w:jc w:val="both"/>
      </w:pPr>
      <w:r>
        <w:rPr>
          <w:rFonts w:ascii="Times New Roman" w:hAnsi="Times New Roman" w:eastAsia="宋体"/>
          <w:b w:val="0"/>
          <w:sz w:val="24"/>
        </w:rPr>
        <w:t>4. 学院教学办依据《管理办法》规定的公示内容，按各专业推免指标人数的1.2倍确定推免生初选名单，并在9月10日17:00之前进行公示，公示期不少于3日。教务处汇总审核各推荐单位的推免生初选名单，报学校推免生遴选工作领导小组审定后在9月16日17:00前予以公示，公示期不少于4日。对有异议的学生，由各推荐单位于2个工作日内查明情况并以书面材料形式报学校推免生遴选工作领导小组处理。</w:t>
      </w:r>
    </w:p>
    <w:p>
      <w:pPr>
        <w:spacing w:before="160" w:after="80" w:lineRule="auto" w:line="360"/>
        <w:jc w:val="left"/>
      </w:pPr>
      <w:r>
        <w:rPr>
          <w:rFonts w:ascii="Times New Roman" w:hAnsi="Times New Roman" w:eastAsia="宋体"/>
          <w:b/>
          <w:sz w:val="28"/>
        </w:rPr>
        <w:t>四、各专业指标数</w:t>
      </w:r>
    </w:p>
    <w:p>
      <w:pPr>
        <w:spacing w:after="80" w:lineRule="auto" w:line="360"/>
        <w:ind w:firstLine="482"/>
        <w:jc w:val="both"/>
      </w:pPr>
      <w:r>
        <w:rPr>
          <w:rFonts w:ascii="Times New Roman" w:hAnsi="Times New Roman" w:eastAsia="宋体"/>
          <w:b w:val="0"/>
          <w:sz w:val="24"/>
        </w:rPr>
        <w:t>我院推荐2026届本科毕业生免试攻读硕士学位研究生各专业指标数如下：</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专业</w:t>
            </w:r>
          </w:p>
        </w:tc>
        <w:tc>
          <w:tcPr>
            <w:tcW w:type="dxa" w:w="2878"/>
          </w:tcPr>
          <w:p>
            <w:pPr>
              <w:spacing w:after="20" w:before="20"/>
            </w:pPr>
            <w:r/>
            <w:r>
              <w:rPr>
                <w:rFonts w:ascii="Times New Roman" w:hAnsi="Times New Roman" w:eastAsia="宋体"/>
                <w:b/>
                <w:sz w:val="21"/>
              </w:rPr>
              <w:t>人数</w:t>
            </w:r>
          </w:p>
        </w:tc>
        <w:tc>
          <w:tcPr>
            <w:tcW w:type="dxa" w:w="2878"/>
          </w:tcPr>
          <w:p>
            <w:pPr>
              <w:spacing w:after="20" w:before="20"/>
            </w:pPr>
            <w:r/>
            <w:r>
              <w:rPr>
                <w:rFonts w:ascii="Times New Roman" w:hAnsi="Times New Roman" w:eastAsia="宋体"/>
                <w:b/>
                <w:sz w:val="21"/>
              </w:rPr>
              <w:t>最终名额</w:t>
            </w:r>
          </w:p>
        </w:tc>
      </w:tr>
      <w:tr>
        <w:tc>
          <w:tcPr>
            <w:tcW w:type="dxa" w:w="2878"/>
          </w:tcPr>
          <w:p>
            <w:pPr>
              <w:spacing w:after="20" w:before="20"/>
            </w:pPr>
            <w:r/>
            <w:r>
              <w:rPr>
                <w:rFonts w:ascii="Times New Roman" w:hAnsi="Times New Roman" w:eastAsia="宋体"/>
                <w:b w:val="0"/>
                <w:sz w:val="21"/>
              </w:rPr>
              <w:t>法学</w:t>
            </w:r>
          </w:p>
        </w:tc>
        <w:tc>
          <w:tcPr>
            <w:tcW w:type="dxa" w:w="2878"/>
          </w:tcPr>
          <w:p>
            <w:pPr>
              <w:spacing w:after="20" w:before="20"/>
            </w:pPr>
            <w:r/>
            <w:r>
              <w:rPr>
                <w:rFonts w:ascii="Times New Roman" w:hAnsi="Times New Roman" w:eastAsia="宋体"/>
                <w:b w:val="0"/>
                <w:sz w:val="21"/>
              </w:rPr>
              <w:t>211</w:t>
            </w:r>
          </w:p>
        </w:tc>
        <w:tc>
          <w:tcPr>
            <w:tcW w:type="dxa" w:w="2878"/>
          </w:tcPr>
          <w:p>
            <w:pPr>
              <w:spacing w:after="20" w:before="20"/>
            </w:pPr>
            <w:r/>
            <w:r>
              <w:rPr>
                <w:rFonts w:ascii="Times New Roman" w:hAnsi="Times New Roman" w:eastAsia="宋体"/>
                <w:b w:val="0"/>
                <w:sz w:val="21"/>
              </w:rPr>
              <w:t>11</w:t>
            </w:r>
          </w:p>
        </w:tc>
      </w:tr>
      <w:tr>
        <w:tc>
          <w:tcPr>
            <w:tcW w:type="dxa" w:w="2878"/>
          </w:tcPr>
          <w:p>
            <w:pPr>
              <w:spacing w:after="20" w:before="20"/>
            </w:pPr>
            <w:r/>
            <w:r>
              <w:rPr>
                <w:rFonts w:ascii="Times New Roman" w:hAnsi="Times New Roman" w:eastAsia="宋体"/>
                <w:b w:val="0"/>
                <w:sz w:val="21"/>
              </w:rPr>
              <w:t>行政管理</w:t>
            </w:r>
          </w:p>
        </w:tc>
        <w:tc>
          <w:tcPr>
            <w:tcW w:type="dxa" w:w="2878"/>
          </w:tcPr>
          <w:p>
            <w:pPr>
              <w:spacing w:after="20" w:before="20"/>
            </w:pPr>
            <w:r/>
            <w:r>
              <w:rPr>
                <w:rFonts w:ascii="Times New Roman" w:hAnsi="Times New Roman" w:eastAsia="宋体"/>
                <w:b w:val="0"/>
                <w:sz w:val="21"/>
              </w:rPr>
              <w:t>92</w:t>
            </w:r>
          </w:p>
        </w:tc>
        <w:tc>
          <w:tcPr>
            <w:tcW w:type="dxa" w:w="2878"/>
          </w:tcPr>
          <w:p>
            <w:pPr>
              <w:spacing w:after="20" w:before="20"/>
            </w:pPr>
            <w:r/>
            <w:r>
              <w:rPr>
                <w:rFonts w:ascii="Times New Roman" w:hAnsi="Times New Roman" w:eastAsia="宋体"/>
                <w:b w:val="0"/>
                <w:sz w:val="21"/>
              </w:rPr>
              <w:t>5</w:t>
            </w:r>
          </w:p>
        </w:tc>
      </w:tr>
    </w:tbl>
    <w:p>
      <w:pPr>
        <w:spacing w:after="80" w:lineRule="auto" w:line="360"/>
        <w:ind w:firstLine="482"/>
        <w:jc w:val="both"/>
      </w:pPr>
      <w:r>
        <w:rPr>
          <w:rFonts w:ascii="Times New Roman" w:hAnsi="Times New Roman" w:eastAsia="宋体"/>
          <w:b w:val="0"/>
          <w:sz w:val="24"/>
        </w:rPr>
        <w:t>法学与公共管理学院推免工作小组</w:t>
      </w:r>
    </w:p>
    <w:p>
      <w:pPr>
        <w:spacing w:after="80" w:lineRule="auto" w:line="360"/>
        <w:ind w:firstLine="482"/>
        <w:jc w:val="both"/>
      </w:pPr>
      <w:r>
        <w:rPr>
          <w:rFonts w:ascii="Times New Roman" w:hAnsi="Times New Roman" w:eastAsia="宋体"/>
          <w:b w:val="0"/>
          <w:sz w:val="24"/>
        </w:rPr>
        <w:t>2025年8月29日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