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新乡医学院公共卫生学院2025年接收推荐免试硕士研究生招生复试录取工作方案-河南医药大学公共卫生学院</w:t>
      </w:r>
    </w:p>
    <w:p>
      <w:pPr>
        <w:spacing w:after="80" w:line="360" w:lineRule="auto"/>
        <w:ind w:firstLine="482"/>
        <w:jc w:val="both"/>
      </w:pPr>
      <w:r>
        <w:rPr>
          <w:rFonts w:ascii="Times New Roman" w:hAnsi="Times New Roman" w:eastAsia="宋体"/>
          <w:sz w:val="24"/>
        </w:rPr>
        <w:t>为做好我院2025年接收优秀应届本科毕业生免试攻读硕士研究生（以下简称“推免生”），进一步提高研究生生源质量，按照教育部及学校有关推免工作文件要求，结合我院实际情况，制定如下复试录取工作方案。</w:t>
      </w:r>
    </w:p>
    <w:p>
      <w:pPr>
        <w:spacing w:before="160" w:after="80" w:line="360" w:lineRule="auto"/>
      </w:pPr>
      <w:r>
        <w:rPr>
          <w:rFonts w:ascii="Times New Roman" w:hAnsi="Times New Roman" w:eastAsia="宋体"/>
          <w:b/>
          <w:sz w:val="28"/>
        </w:rPr>
        <w:t>一、基本原则</w:t>
      </w:r>
    </w:p>
    <w:p>
      <w:pPr>
        <w:spacing w:after="80" w:line="360" w:lineRule="auto"/>
        <w:ind w:firstLine="482"/>
        <w:jc w:val="both"/>
      </w:pPr>
      <w:r>
        <w:rPr>
          <w:rFonts w:ascii="Times New Roman" w:hAnsi="Times New Roman" w:eastAsia="宋体"/>
          <w:sz w:val="24"/>
        </w:rPr>
        <w:t>1. 坚持按需招生、德智体全面衡量、择优录取、宁缺毋滥。</w:t>
      </w:r>
    </w:p>
    <w:p>
      <w:pPr>
        <w:spacing w:after="80" w:line="360" w:lineRule="auto"/>
        <w:ind w:firstLine="482"/>
        <w:jc w:val="both"/>
      </w:pPr>
      <w:r>
        <w:rPr>
          <w:rFonts w:ascii="Times New Roman" w:hAnsi="Times New Roman" w:eastAsia="宋体"/>
          <w:sz w:val="24"/>
        </w:rPr>
        <w:t>2. 坚持立德树人根本任务，加强创新潜质考核，提高招生质量。</w:t>
      </w:r>
    </w:p>
    <w:p>
      <w:pPr>
        <w:spacing w:after="80" w:line="360" w:lineRule="auto"/>
        <w:ind w:firstLine="482"/>
        <w:jc w:val="both"/>
      </w:pPr>
      <w:r>
        <w:rPr>
          <w:rFonts w:ascii="Times New Roman" w:hAnsi="Times New Roman" w:eastAsia="宋体"/>
          <w:sz w:val="24"/>
        </w:rPr>
        <w:t>3. 坚持复试、录取等各个环节的严格管理，确保公平公正。</w:t>
      </w:r>
    </w:p>
    <w:p>
      <w:pPr>
        <w:spacing w:after="80" w:line="360" w:lineRule="auto"/>
        <w:ind w:firstLine="482"/>
        <w:jc w:val="both"/>
      </w:pPr>
      <w:r>
        <w:rPr>
          <w:rFonts w:ascii="Times New Roman" w:hAnsi="Times New Roman" w:eastAsia="宋体"/>
          <w:sz w:val="24"/>
        </w:rPr>
        <w:t>4. 坚持以人为本，做实做细对考生的各项服务。</w:t>
      </w:r>
    </w:p>
    <w:p>
      <w:pPr>
        <w:spacing w:before="160" w:after="80" w:line="360" w:lineRule="auto"/>
      </w:pPr>
      <w:r>
        <w:rPr>
          <w:rFonts w:ascii="Times New Roman" w:hAnsi="Times New Roman" w:eastAsia="宋体"/>
          <w:b/>
          <w:sz w:val="28"/>
        </w:rPr>
        <w:t>二、组织管理</w:t>
      </w:r>
    </w:p>
    <w:p>
      <w:pPr>
        <w:spacing w:after="80" w:line="360" w:lineRule="auto"/>
        <w:ind w:firstLine="482"/>
        <w:jc w:val="both"/>
      </w:pPr>
      <w:r>
        <w:rPr>
          <w:rFonts w:ascii="Times New Roman" w:hAnsi="Times New Roman" w:eastAsia="宋体"/>
          <w:sz w:val="24"/>
        </w:rPr>
        <w:t>在学校接收推荐免试硕士研究生招生复试录取工作领导小组指导下，学院成立推免生招生复试录取领导小组和复试工作小组，制定具体的推免生招生复试录取工作实施细则，负责推免生的复试录取工作，处理复试过程中出现的各类问题，对整个复试过程进行录音录像保存。</w:t>
      </w:r>
    </w:p>
    <w:p>
      <w:pPr>
        <w:spacing w:before="160" w:after="80" w:line="360" w:lineRule="auto"/>
      </w:pPr>
      <w:r>
        <w:rPr>
          <w:rFonts w:ascii="Times New Roman" w:hAnsi="Times New Roman" w:eastAsia="宋体"/>
          <w:b/>
          <w:sz w:val="28"/>
        </w:rPr>
        <w:t>三、接收条件</w:t>
      </w:r>
    </w:p>
    <w:p>
      <w:pPr>
        <w:spacing w:after="80" w:line="360" w:lineRule="auto"/>
        <w:ind w:firstLine="482"/>
        <w:jc w:val="both"/>
      </w:pPr>
      <w:r>
        <w:rPr>
          <w:rFonts w:ascii="Times New Roman" w:hAnsi="Times New Roman" w:eastAsia="宋体"/>
          <w:sz w:val="24"/>
        </w:rPr>
        <w:t>1. 拥护中国共产党的领导，具有良好的思想品德和政治表现，遵纪守法。</w:t>
      </w:r>
    </w:p>
    <w:p>
      <w:pPr>
        <w:spacing w:after="80" w:line="360" w:lineRule="auto"/>
        <w:ind w:firstLine="482"/>
        <w:jc w:val="both"/>
      </w:pPr>
      <w:r>
        <w:rPr>
          <w:rFonts w:ascii="Times New Roman" w:hAnsi="Times New Roman" w:eastAsia="宋体"/>
          <w:sz w:val="24"/>
        </w:rPr>
        <w:t>2. 获得所在学校当年推荐免试硕士研究生资格的优秀本科毕业生。原则上不接收需要保留入学资格的推免生。</w:t>
      </w:r>
    </w:p>
    <w:p>
      <w:pPr>
        <w:spacing w:after="80" w:line="360" w:lineRule="auto"/>
        <w:ind w:firstLine="482"/>
        <w:jc w:val="both"/>
      </w:pPr>
      <w:r>
        <w:rPr>
          <w:rFonts w:ascii="Times New Roman" w:hAnsi="Times New Roman" w:eastAsia="宋体"/>
          <w:sz w:val="24"/>
        </w:rPr>
        <w:t>3. 诚实守信，学风端正，无任何违法违纪受处分记录，在研究生入学前取得本科毕业证书及学士学位证书。</w:t>
      </w:r>
    </w:p>
    <w:p>
      <w:pPr>
        <w:spacing w:after="80" w:line="360" w:lineRule="auto"/>
        <w:ind w:firstLine="482"/>
        <w:jc w:val="both"/>
      </w:pPr>
      <w:r>
        <w:rPr>
          <w:rFonts w:ascii="Times New Roman" w:hAnsi="Times New Roman" w:eastAsia="宋体"/>
          <w:sz w:val="24"/>
        </w:rPr>
        <w:t>4. 外语程度良好，具有较强的听、说、读、写等外语应用能力。</w:t>
      </w:r>
    </w:p>
    <w:p>
      <w:pPr>
        <w:spacing w:after="80" w:line="360" w:lineRule="auto"/>
        <w:ind w:firstLine="482"/>
        <w:jc w:val="both"/>
      </w:pPr>
      <w:r>
        <w:rPr>
          <w:rFonts w:ascii="Times New Roman" w:hAnsi="Times New Roman" w:eastAsia="宋体"/>
          <w:sz w:val="24"/>
        </w:rPr>
        <w:t>5. 身体健康状况符合教育部规定的体检标准。</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序号</w:t>
            </w:r>
          </w:p>
        </w:tc>
        <w:tc>
          <w:tcPr>
            <w:tcW w:type="dxa" w:w="1727"/>
          </w:tcPr>
          <w:p>
            <w:pPr>
              <w:jc w:val="center"/>
            </w:pPr>
            <w:r>
              <w:rPr>
                <w:rFonts w:ascii="Times New Roman" w:hAnsi="Times New Roman" w:eastAsia="宋体"/>
                <w:sz w:val="21"/>
              </w:rPr>
              <w:t>专业代码</w:t>
            </w:r>
          </w:p>
        </w:tc>
        <w:tc>
          <w:tcPr>
            <w:tcW w:type="dxa" w:w="1727"/>
          </w:tcPr>
          <w:p>
            <w:pPr>
              <w:jc w:val="center"/>
            </w:pPr>
            <w:r>
              <w:rPr>
                <w:rFonts w:ascii="Times New Roman" w:hAnsi="Times New Roman" w:eastAsia="宋体"/>
                <w:sz w:val="21"/>
              </w:rPr>
              <w:t>专业</w:t>
            </w:r>
          </w:p>
        </w:tc>
        <w:tc>
          <w:tcPr>
            <w:tcW w:type="dxa" w:w="1727"/>
          </w:tcPr>
          <w:p>
            <w:pPr>
              <w:jc w:val="center"/>
            </w:pPr>
            <w:r>
              <w:rPr>
                <w:rFonts w:ascii="Times New Roman" w:hAnsi="Times New Roman" w:eastAsia="宋体"/>
                <w:sz w:val="21"/>
              </w:rPr>
              <w:t>名额</w:t>
            </w:r>
          </w:p>
        </w:tc>
        <w:tc>
          <w:tcPr>
            <w:tcW w:type="dxa" w:w="1727"/>
          </w:tcPr>
          <w:p>
            <w:pPr>
              <w:jc w:val="center"/>
            </w:pPr>
            <w:r>
              <w:rPr>
                <w:rFonts w:ascii="Times New Roman" w:hAnsi="Times New Roman" w:eastAsia="宋体"/>
                <w:sz w:val="21"/>
              </w:rPr>
              <w:t>要求</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1004</w:t>
            </w:r>
          </w:p>
        </w:tc>
        <w:tc>
          <w:tcPr>
            <w:tcW w:type="dxa" w:w="1727"/>
          </w:tcPr>
          <w:p>
            <w:pPr>
              <w:jc w:val="center"/>
            </w:pPr>
            <w:r>
              <w:rPr>
                <w:rFonts w:ascii="Times New Roman" w:hAnsi="Times New Roman" w:eastAsia="宋体"/>
                <w:sz w:val="21"/>
              </w:rPr>
              <w:t>公共卫生与预防医学</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仅接收公共卫生相关专业全日制本科毕业推免生</w:t>
            </w:r>
          </w:p>
        </w:tc>
      </w:tr>
      <w:tr>
        <w:tc>
          <w:tcPr>
            <w:tcW w:type="dxa" w:w="1727"/>
          </w:tcPr>
          <w:p>
            <w:pPr>
              <w:jc w:val="center"/>
            </w:pPr>
            <w:r>
              <w:rPr>
                <w:rFonts w:ascii="Times New Roman" w:hAnsi="Times New Roman" w:eastAsia="宋体"/>
                <w:sz w:val="21"/>
              </w:rPr>
              <w:t>2</w:t>
            </w:r>
          </w:p>
        </w:tc>
        <w:tc>
          <w:tcPr>
            <w:tcW w:type="dxa" w:w="1727"/>
          </w:tcPr>
          <w:p>
            <w:pPr>
              <w:jc w:val="center"/>
            </w:pPr>
            <w:r>
              <w:rPr>
                <w:rFonts w:ascii="Times New Roman" w:hAnsi="Times New Roman" w:eastAsia="宋体"/>
                <w:sz w:val="21"/>
              </w:rPr>
              <w:t>1053</w:t>
            </w:r>
          </w:p>
        </w:tc>
        <w:tc>
          <w:tcPr>
            <w:tcW w:type="dxa" w:w="1727"/>
          </w:tcPr>
          <w:p>
            <w:pPr>
              <w:jc w:val="center"/>
            </w:pPr>
            <w:r>
              <w:rPr>
                <w:rFonts w:ascii="Times New Roman" w:hAnsi="Times New Roman" w:eastAsia="宋体"/>
                <w:sz w:val="21"/>
              </w:rPr>
              <w:t>公共卫生</w:t>
            </w:r>
          </w:p>
        </w:tc>
        <w:tc>
          <w:tcPr>
            <w:tcW w:type="dxa" w:w="1727"/>
          </w:tcPr>
          <w:p>
            <w:pPr>
              <w:jc w:val="center"/>
            </w:pPr>
            <w:r>
              <w:rPr>
                <w:rFonts w:ascii="Times New Roman" w:hAnsi="Times New Roman" w:eastAsia="宋体"/>
                <w:sz w:val="21"/>
              </w:rPr>
              <w:t>1</w:t>
            </w:r>
          </w:p>
        </w:tc>
        <w:tc>
          <w:tcPr>
            <w:tcW w:type="dxa" w:w="1727"/>
          </w:tcPr>
          <w:p/>
        </w:tc>
      </w:tr>
    </w:tbl>
    <w:p/>
    <w:p>
      <w:pPr>
        <w:spacing w:after="80" w:line="360" w:lineRule="auto"/>
        <w:ind w:firstLine="482"/>
        <w:jc w:val="both"/>
      </w:pPr>
      <w:r>
        <w:rPr>
          <w:rFonts w:ascii="Times New Roman" w:hAnsi="Times New Roman" w:eastAsia="宋体"/>
          <w:sz w:val="24"/>
        </w:rPr>
        <w:t>1</w:t>
      </w:r>
    </w:p>
    <w:p>
      <w:pPr>
        <w:spacing w:before="160" w:after="80" w:line="360" w:lineRule="auto"/>
      </w:pPr>
      <w:r>
        <w:rPr>
          <w:rFonts w:ascii="Times New Roman" w:hAnsi="Times New Roman" w:eastAsia="宋体"/>
          <w:b/>
          <w:sz w:val="28"/>
        </w:rPr>
        <w:t>五、申请工作安排</w:t>
      </w:r>
    </w:p>
    <w:p>
      <w:pPr>
        <w:spacing w:after="80" w:line="360" w:lineRule="auto"/>
        <w:ind w:firstLine="482"/>
        <w:jc w:val="both"/>
      </w:pPr>
      <w:r>
        <w:rPr>
          <w:rFonts w:ascii="Times New Roman" w:hAnsi="Times New Roman" w:eastAsia="宋体"/>
          <w:sz w:val="24"/>
        </w:rPr>
        <w:t>（一）申请者网上报名通过后应提供的材料</w:t>
      </w:r>
    </w:p>
    <w:p>
      <w:pPr>
        <w:spacing w:after="80" w:line="360" w:lineRule="auto"/>
        <w:ind w:firstLine="482"/>
        <w:jc w:val="both"/>
      </w:pPr>
      <w:r>
        <w:rPr>
          <w:rFonts w:ascii="Times New Roman" w:hAnsi="Times New Roman" w:eastAsia="宋体"/>
          <w:sz w:val="24"/>
        </w:rPr>
        <w:t>1. 填写新乡医学院接收推荐免试攻读硕士研究生申请表；</w:t>
      </w:r>
    </w:p>
    <w:p>
      <w:pPr>
        <w:spacing w:after="80" w:line="360" w:lineRule="auto"/>
        <w:ind w:firstLine="482"/>
        <w:jc w:val="both"/>
      </w:pPr>
      <w:r>
        <w:rPr>
          <w:rFonts w:ascii="Times New Roman" w:hAnsi="Times New Roman" w:eastAsia="宋体"/>
          <w:sz w:val="24"/>
        </w:rPr>
        <w:t>2. 本科阶段在校学习成绩单，须加盖就读学校学籍管理部门公章；</w:t>
      </w:r>
    </w:p>
    <w:p>
      <w:pPr>
        <w:spacing w:after="80" w:line="360" w:lineRule="auto"/>
        <w:ind w:firstLine="482"/>
        <w:jc w:val="both"/>
      </w:pPr>
      <w:r>
        <w:rPr>
          <w:rFonts w:ascii="Times New Roman" w:hAnsi="Times New Roman" w:eastAsia="宋体"/>
          <w:sz w:val="24"/>
        </w:rPr>
        <w:t>3. 学术科研成果（发表的论文、出版的专著等）及获奖证书的原件和复印件；</w:t>
      </w:r>
    </w:p>
    <w:p>
      <w:pPr>
        <w:spacing w:after="80" w:line="360" w:lineRule="auto"/>
        <w:ind w:firstLine="482"/>
        <w:jc w:val="both"/>
      </w:pPr>
      <w:r>
        <w:rPr>
          <w:rFonts w:ascii="Times New Roman" w:hAnsi="Times New Roman" w:eastAsia="宋体"/>
          <w:sz w:val="24"/>
        </w:rPr>
        <w:t>4. 国家级外语考试成绩或相关合格证书原件及复印件（如CET4级、CET6级、雅思、托福等）；</w:t>
      </w:r>
    </w:p>
    <w:p>
      <w:pPr>
        <w:spacing w:after="80" w:line="360" w:lineRule="auto"/>
        <w:ind w:firstLine="482"/>
        <w:jc w:val="both"/>
      </w:pPr>
      <w:r>
        <w:rPr>
          <w:rFonts w:ascii="Times New Roman" w:hAnsi="Times New Roman" w:eastAsia="宋体"/>
          <w:sz w:val="24"/>
        </w:rPr>
        <w:t>5. 有效身份证件原件及复印件；</w:t>
      </w:r>
    </w:p>
    <w:p>
      <w:pPr>
        <w:spacing w:after="80" w:line="360" w:lineRule="auto"/>
        <w:ind w:firstLine="482"/>
        <w:jc w:val="both"/>
      </w:pPr>
      <w:r>
        <w:rPr>
          <w:rFonts w:ascii="Times New Roman" w:hAnsi="Times New Roman" w:eastAsia="宋体"/>
          <w:sz w:val="24"/>
        </w:rPr>
        <w:t>6. 政审表原件及复印件；</w:t>
      </w:r>
    </w:p>
    <w:p>
      <w:pPr>
        <w:spacing w:after="80" w:line="360" w:lineRule="auto"/>
        <w:ind w:firstLine="482"/>
        <w:jc w:val="both"/>
      </w:pPr>
      <w:r>
        <w:rPr>
          <w:rFonts w:ascii="Times New Roman" w:hAnsi="Times New Roman" w:eastAsia="宋体"/>
          <w:sz w:val="24"/>
        </w:rPr>
        <w:t>7. 学生证原件及复印件；</w:t>
      </w:r>
    </w:p>
    <w:p>
      <w:pPr>
        <w:spacing w:after="80" w:line="360" w:lineRule="auto"/>
        <w:ind w:firstLine="482"/>
        <w:jc w:val="both"/>
      </w:pPr>
      <w:r>
        <w:rPr>
          <w:rFonts w:ascii="Times New Roman" w:hAnsi="Times New Roman" w:eastAsia="宋体"/>
          <w:sz w:val="24"/>
        </w:rPr>
        <w:t>8. 诚信复试承诺书手签扫描件；</w:t>
      </w:r>
    </w:p>
    <w:p>
      <w:pPr>
        <w:spacing w:after="80" w:line="360" w:lineRule="auto"/>
        <w:ind w:firstLine="482"/>
        <w:jc w:val="both"/>
      </w:pPr>
      <w:r>
        <w:rPr>
          <w:rFonts w:ascii="Times New Roman" w:hAnsi="Times New Roman" w:eastAsia="宋体"/>
          <w:sz w:val="24"/>
        </w:rPr>
        <w:t>9. 学信网《教育部学籍在线验证报告》一份；</w:t>
      </w:r>
    </w:p>
    <w:p>
      <w:pPr>
        <w:spacing w:after="80" w:line="360" w:lineRule="auto"/>
        <w:ind w:firstLine="482"/>
        <w:jc w:val="both"/>
      </w:pPr>
      <w:r>
        <w:rPr>
          <w:rFonts w:ascii="Times New Roman" w:hAnsi="Times New Roman" w:eastAsia="宋体"/>
          <w:sz w:val="24"/>
        </w:rPr>
        <w:t>以上提供材料均须用A4纸（本科阶段成绩单可按照所在学校格式）</w:t>
      </w:r>
    </w:p>
    <w:p>
      <w:pPr>
        <w:spacing w:after="80" w:line="360" w:lineRule="auto"/>
        <w:ind w:firstLine="482"/>
        <w:jc w:val="both"/>
      </w:pPr>
      <w:r>
        <w:rPr>
          <w:rFonts w:ascii="Times New Roman" w:hAnsi="Times New Roman" w:eastAsia="宋体"/>
          <w:sz w:val="24"/>
        </w:rPr>
        <w:t>（二）申请程序</w:t>
      </w:r>
    </w:p>
    <w:p>
      <w:pPr>
        <w:spacing w:after="80" w:line="360" w:lineRule="auto"/>
        <w:ind w:firstLine="482"/>
        <w:jc w:val="both"/>
      </w:pPr>
      <w:r>
        <w:rPr>
          <w:rFonts w:ascii="Times New Roman" w:hAnsi="Times New Roman" w:eastAsia="宋体"/>
          <w:sz w:val="24"/>
        </w:rPr>
        <w:t>1.申请者在规定时间内登录中国研究生招生信息网(以下简称研招网)的“推免服务系统”(网址：http：//yz.chsi.com.cn/tm)，填写相关基本信息。</w:t>
      </w:r>
    </w:p>
    <w:p>
      <w:pPr>
        <w:spacing w:after="80" w:line="360" w:lineRule="auto"/>
        <w:ind w:firstLine="482"/>
        <w:jc w:val="both"/>
      </w:pPr>
      <w:r>
        <w:rPr>
          <w:rFonts w:ascii="Times New Roman" w:hAnsi="Times New Roman" w:eastAsia="宋体"/>
          <w:sz w:val="24"/>
        </w:rPr>
        <w:t>2.对我院招收专业提出申请，进行网上填报并办理相关手续。考生须如实填写各项信息，如因个人原因造成信息填写错误或填写虚假信息而造成不能复试或录取者，后果由学生本人承担。</w:t>
      </w:r>
    </w:p>
    <w:p>
      <w:pPr>
        <w:spacing w:after="80" w:line="360" w:lineRule="auto"/>
        <w:ind w:firstLine="482"/>
        <w:jc w:val="both"/>
      </w:pPr>
      <w:r>
        <w:rPr>
          <w:rFonts w:ascii="Times New Roman" w:hAnsi="Times New Roman" w:eastAsia="宋体"/>
          <w:sz w:val="24"/>
        </w:rPr>
        <w:t>3.学校对申请人提供的材料审查，通过研招网推免平台对申请条件合格的推免生发送复试通知（申请人可在报名系统上查询申请状态）。</w:t>
      </w:r>
    </w:p>
    <w:p>
      <w:pPr>
        <w:spacing w:after="80" w:line="360" w:lineRule="auto"/>
        <w:ind w:firstLine="482"/>
        <w:jc w:val="both"/>
      </w:pPr>
      <w:r>
        <w:rPr>
          <w:rFonts w:ascii="Times New Roman" w:hAnsi="Times New Roman" w:eastAsia="宋体"/>
          <w:sz w:val="24"/>
        </w:rPr>
        <w:t>4.推免生接到复试通知后及时在推免服务系统确认是否同意复试。若收到复试通知后48小时内未在推免服务系统确认同意复试，学校可撤销该生复试通知。</w:t>
      </w:r>
    </w:p>
    <w:p>
      <w:pPr>
        <w:spacing w:before="160" w:after="80" w:line="360" w:lineRule="auto"/>
      </w:pPr>
      <w:r>
        <w:rPr>
          <w:rFonts w:ascii="Times New Roman" w:hAnsi="Times New Roman" w:eastAsia="宋体"/>
          <w:b/>
          <w:sz w:val="28"/>
        </w:rPr>
        <w:t>六、心理素质测试</w:t>
      </w:r>
    </w:p>
    <w:p>
      <w:pPr>
        <w:spacing w:after="80" w:line="360" w:lineRule="auto"/>
        <w:ind w:firstLine="482"/>
        <w:jc w:val="both"/>
      </w:pPr>
      <w:r>
        <w:rPr>
          <w:rFonts w:ascii="Times New Roman" w:hAnsi="Times New Roman" w:eastAsia="宋体"/>
          <w:sz w:val="24"/>
        </w:rPr>
        <w:t>复试考生通过指定方式在规定的时间内，按照要求完成心理素质测试。未在规定时间内完成心理素质测试者不予进行其他环节复试。心理素质测试结果不计入复试总成绩，作为录取时的参考。</w:t>
      </w:r>
    </w:p>
    <w:p>
      <w:pPr>
        <w:spacing w:before="160" w:after="80" w:line="360" w:lineRule="auto"/>
      </w:pPr>
      <w:r>
        <w:rPr>
          <w:rFonts w:ascii="Times New Roman" w:hAnsi="Times New Roman" w:eastAsia="宋体"/>
          <w:b/>
          <w:sz w:val="28"/>
        </w:rPr>
        <w:t>七、复试形式及内容</w:t>
      </w:r>
    </w:p>
    <w:p>
      <w:pPr>
        <w:spacing w:after="80" w:line="360" w:lineRule="auto"/>
        <w:ind w:firstLine="482"/>
        <w:jc w:val="both"/>
      </w:pPr>
      <w:r>
        <w:rPr>
          <w:rFonts w:ascii="Times New Roman" w:hAnsi="Times New Roman" w:eastAsia="宋体"/>
          <w:sz w:val="24"/>
        </w:rPr>
        <w:t>1. 复试形式</w:t>
      </w:r>
    </w:p>
    <w:p>
      <w:pPr>
        <w:spacing w:after="80" w:line="360" w:lineRule="auto"/>
        <w:ind w:firstLine="482"/>
        <w:jc w:val="both"/>
      </w:pPr>
      <w:r>
        <w:rPr>
          <w:rFonts w:ascii="Times New Roman" w:hAnsi="Times New Roman" w:eastAsia="宋体"/>
          <w:sz w:val="24"/>
        </w:rPr>
        <w:t>复试采取现场复试。考生须严格按照要求进行复试，如有任何违规现象，将取消复试资格或拟录取资格。</w:t>
      </w:r>
    </w:p>
    <w:p>
      <w:pPr>
        <w:spacing w:after="80" w:line="360" w:lineRule="auto"/>
        <w:ind w:firstLine="482"/>
        <w:jc w:val="both"/>
      </w:pPr>
      <w:r>
        <w:rPr>
          <w:rFonts w:ascii="Times New Roman" w:hAnsi="Times New Roman" w:eastAsia="宋体"/>
          <w:sz w:val="24"/>
        </w:rPr>
        <w:t>2. 复试内容及要求</w:t>
      </w:r>
    </w:p>
    <w:p>
      <w:pPr>
        <w:spacing w:after="80" w:line="360" w:lineRule="auto"/>
        <w:ind w:firstLine="482"/>
        <w:jc w:val="both"/>
      </w:pPr>
      <w:r>
        <w:rPr>
          <w:rFonts w:ascii="Times New Roman" w:hAnsi="Times New Roman" w:eastAsia="宋体"/>
          <w:sz w:val="24"/>
        </w:rPr>
        <w:t>（1）专业素质和能力：①大学阶段学习情况及成绩；②全面考核考生对本学科（专业）理论知识和应用技能掌握程度，利用所学理论发现、分析和解决问题的能力，对本学科发展动态的了解以及在本专业领域发展的潜力；③科研能力和创新精神。</w:t>
      </w:r>
    </w:p>
    <w:p>
      <w:pPr>
        <w:spacing w:after="80" w:line="360" w:lineRule="auto"/>
        <w:ind w:firstLine="482"/>
        <w:jc w:val="both"/>
      </w:pPr>
      <w:r>
        <w:rPr>
          <w:rFonts w:ascii="Times New Roman" w:hAnsi="Times New Roman" w:eastAsia="宋体"/>
          <w:sz w:val="24"/>
        </w:rPr>
        <w:t>（2）外语听说能力：我校仅接收英语语种考生。</w:t>
      </w:r>
    </w:p>
    <w:p>
      <w:pPr>
        <w:spacing w:after="80" w:line="360" w:lineRule="auto"/>
        <w:ind w:firstLine="482"/>
        <w:jc w:val="both"/>
      </w:pPr>
      <w:r>
        <w:rPr>
          <w:rFonts w:ascii="Times New Roman" w:hAnsi="Times New Roman" w:eastAsia="宋体"/>
          <w:sz w:val="24"/>
        </w:rPr>
        <w:t>（3）综合素质和能力：①思想政治素质和道德品质等（考生复试时须交所在单位出具的政审材料）；②本学科（专业）以外的学习、科研、社会实践（学生工作、社团活动、志愿服务等）或实际工作表现等方面的情况；③事业心、责任感、纪律性（遵纪守法）、协作性和心理健康情况；④人文素养；⑤举止、表达和礼仪等。</w:t>
      </w:r>
    </w:p>
    <w:p>
      <w:pPr>
        <w:spacing w:after="80" w:line="360" w:lineRule="auto"/>
        <w:ind w:firstLine="482"/>
        <w:jc w:val="both"/>
      </w:pPr>
      <w:r>
        <w:rPr>
          <w:rFonts w:ascii="Times New Roman" w:hAnsi="Times New Roman" w:eastAsia="宋体"/>
          <w:sz w:val="24"/>
        </w:rPr>
        <w:t>复试主要是考核考生综合运用专业知识分析和解决问题的能力、评判思维能力、举止和语言表达能力、人文素养、心理素质等，实行百分制计分，包括专业知识、英语能力、综合素质。具体各项分值及复试内容见下表。</w:t>
      </w:r>
    </w:p>
    <w:p>
      <w:pPr>
        <w:spacing w:after="80" w:line="360" w:lineRule="auto"/>
        <w:ind w:firstLine="482"/>
        <w:jc w:val="both"/>
      </w:pPr>
      <w:r>
        <w:rPr>
          <w:rFonts w:ascii="Times New Roman" w:hAnsi="Times New Roman" w:eastAsia="宋体"/>
          <w:sz w:val="24"/>
        </w:rPr>
        <w:t>复试项目</w:t>
      </w:r>
    </w:p>
    <w:p>
      <w:pPr>
        <w:spacing w:after="80" w:line="360" w:lineRule="auto"/>
        <w:ind w:firstLine="482"/>
        <w:jc w:val="both"/>
      </w:pPr>
      <w:r>
        <w:rPr>
          <w:rFonts w:ascii="Times New Roman" w:hAnsi="Times New Roman" w:eastAsia="宋体"/>
          <w:sz w:val="24"/>
        </w:rPr>
        <w:t>分值</w:t>
      </w:r>
    </w:p>
    <w:p>
      <w:pPr>
        <w:spacing w:after="80" w:line="360" w:lineRule="auto"/>
        <w:ind w:firstLine="482"/>
        <w:jc w:val="both"/>
      </w:pPr>
      <w:r>
        <w:rPr>
          <w:rFonts w:ascii="Times New Roman" w:hAnsi="Times New Roman" w:eastAsia="宋体"/>
          <w:sz w:val="24"/>
        </w:rPr>
        <w:t>复试内容</w:t>
      </w:r>
    </w:p>
    <w:p>
      <w:pPr>
        <w:spacing w:after="80" w:line="360" w:lineRule="auto"/>
        <w:ind w:firstLine="482"/>
        <w:jc w:val="both"/>
      </w:pPr>
      <w:r>
        <w:rPr>
          <w:rFonts w:ascii="Times New Roman" w:hAnsi="Times New Roman" w:eastAsia="宋体"/>
          <w:sz w:val="24"/>
        </w:rPr>
        <w:t>专业素质和能力</w:t>
      </w:r>
    </w:p>
    <w:p>
      <w:pPr>
        <w:spacing w:after="80" w:line="360" w:lineRule="auto"/>
        <w:ind w:firstLine="482"/>
        <w:jc w:val="both"/>
      </w:pPr>
      <w:r>
        <w:rPr>
          <w:rFonts w:ascii="Times New Roman" w:hAnsi="Times New Roman" w:eastAsia="宋体"/>
          <w:sz w:val="24"/>
        </w:rPr>
        <w:t>40</w:t>
      </w:r>
    </w:p>
    <w:p>
      <w:pPr>
        <w:spacing w:after="80" w:line="360" w:lineRule="auto"/>
        <w:ind w:firstLine="482"/>
        <w:jc w:val="both"/>
      </w:pPr>
      <w:r>
        <w:rPr>
          <w:rFonts w:ascii="Times New Roman" w:hAnsi="Times New Roman" w:eastAsia="宋体"/>
          <w:sz w:val="24"/>
        </w:rPr>
        <w:t>流行病学</w:t>
      </w:r>
    </w:p>
    <w:p>
      <w:pPr>
        <w:spacing w:after="80" w:line="360" w:lineRule="auto"/>
        <w:ind w:firstLine="482"/>
        <w:jc w:val="both"/>
      </w:pPr>
      <w:r>
        <w:rPr>
          <w:rFonts w:ascii="Times New Roman" w:hAnsi="Times New Roman" w:eastAsia="宋体"/>
          <w:sz w:val="24"/>
        </w:rPr>
        <w:t>英语能力</w:t>
      </w:r>
    </w:p>
    <w:p>
      <w:pPr>
        <w:spacing w:after="80" w:line="360" w:lineRule="auto"/>
        <w:ind w:firstLine="482"/>
        <w:jc w:val="both"/>
      </w:pPr>
      <w:r>
        <w:rPr>
          <w:rFonts w:ascii="Times New Roman" w:hAnsi="Times New Roman" w:eastAsia="宋体"/>
          <w:sz w:val="24"/>
        </w:rPr>
        <w:t>30</w:t>
      </w:r>
    </w:p>
    <w:p>
      <w:pPr>
        <w:spacing w:after="80" w:line="360" w:lineRule="auto"/>
        <w:ind w:firstLine="482"/>
        <w:jc w:val="both"/>
      </w:pPr>
      <w:r>
        <w:rPr>
          <w:rFonts w:ascii="Times New Roman" w:hAnsi="Times New Roman" w:eastAsia="宋体"/>
          <w:sz w:val="24"/>
        </w:rPr>
        <w:t>英语交流能力、翻译水平</w:t>
      </w:r>
    </w:p>
    <w:p>
      <w:pPr>
        <w:spacing w:after="80" w:line="360" w:lineRule="auto"/>
        <w:ind w:firstLine="482"/>
        <w:jc w:val="both"/>
      </w:pPr>
      <w:r>
        <w:rPr>
          <w:rFonts w:ascii="Times New Roman" w:hAnsi="Times New Roman" w:eastAsia="宋体"/>
          <w:sz w:val="24"/>
        </w:rPr>
        <w:t>综合素质</w:t>
      </w:r>
    </w:p>
    <w:p>
      <w:pPr>
        <w:spacing w:after="80" w:line="360" w:lineRule="auto"/>
        <w:ind w:firstLine="482"/>
        <w:jc w:val="both"/>
      </w:pPr>
      <w:r>
        <w:rPr>
          <w:rFonts w:ascii="Times New Roman" w:hAnsi="Times New Roman" w:eastAsia="宋体"/>
          <w:sz w:val="24"/>
        </w:rPr>
        <w:t>30</w:t>
      </w:r>
    </w:p>
    <w:p>
      <w:pPr>
        <w:spacing w:after="80" w:line="360" w:lineRule="auto"/>
        <w:ind w:firstLine="482"/>
        <w:jc w:val="both"/>
      </w:pPr>
      <w:r>
        <w:rPr>
          <w:rFonts w:ascii="Times New Roman" w:hAnsi="Times New Roman" w:eastAsia="宋体"/>
          <w:sz w:val="24"/>
        </w:rPr>
        <w:t>考生综合运用专业知识分析和解决问题的能力、思维判断能力、举止表达能力、人文素养等。</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