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三峡大学土木与建筑学院接收2026级推免生（含直博生）复试录取工作方案</w:t>
      </w:r>
    </w:p>
    <w:p>
      <w:pPr>
        <w:spacing w:after="80" w:lineRule="auto" w:line="360"/>
        <w:ind w:firstLine="482"/>
        <w:jc w:val="both"/>
      </w:pPr>
      <w:r>
        <w:rPr>
          <w:rFonts w:ascii="Times New Roman" w:hAnsi="Times New Roman" w:eastAsia="宋体"/>
          <w:b w:val="0"/>
          <w:sz w:val="24"/>
        </w:rPr>
        <w:t>三峡大学土木与建筑学院接收2026级推免生（含直博生）复试录取工作方案。根据教育部有关推免工作的文件精神，我校2026年通过推荐免试方式招收优秀应届本科毕业生攻读研究生，包括硕士研究生以及直接攻读博士生（以下简称直博生）。现将接收推免生复试录取工作安排如下：</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一、组织机构与职责</w:t>
      </w:r>
    </w:p>
    <w:p>
      <w:pPr>
        <w:spacing w:after="80" w:lineRule="auto" w:line="360"/>
        <w:ind w:firstLine="482"/>
        <w:jc w:val="both"/>
      </w:pPr>
      <w:r>
        <w:rPr>
          <w:rFonts w:ascii="Times New Roman" w:hAnsi="Times New Roman" w:eastAsia="宋体"/>
          <w:b w:val="0"/>
          <w:sz w:val="24"/>
        </w:rPr>
        <w:t>学院成立推免生复试录取工作领导小组，全面负责推免生录取工作。</w:t>
      </w:r>
    </w:p>
    <w:p>
      <w:pPr>
        <w:spacing w:after="80" w:lineRule="auto" w:line="360"/>
        <w:ind w:firstLine="482"/>
        <w:jc w:val="both"/>
      </w:pPr>
      <w:r>
        <w:rPr>
          <w:rFonts w:ascii="Times New Roman" w:hAnsi="Times New Roman" w:eastAsia="宋体"/>
          <w:b w:val="0"/>
          <w:sz w:val="24"/>
        </w:rPr>
        <w:t>学院推免生复试录取工作领导小组下设：</w:t>
      </w:r>
    </w:p>
    <w:p>
      <w:pPr>
        <w:spacing w:after="80" w:lineRule="auto" w:line="360"/>
        <w:ind w:firstLine="482"/>
        <w:jc w:val="both"/>
      </w:pPr>
      <w:r>
        <w:rPr>
          <w:rFonts w:ascii="Times New Roman" w:hAnsi="Times New Roman" w:eastAsia="宋体"/>
          <w:b w:val="0"/>
          <w:sz w:val="24"/>
        </w:rPr>
        <w:t>1. 督察组：负责对本学院研究生复试录取工作进行全程监督检查；受理有关投诉和申诉，及时调查并给予回复。</w:t>
      </w:r>
    </w:p>
    <w:p>
      <w:pPr>
        <w:spacing w:after="80" w:lineRule="auto" w:line="360"/>
        <w:ind w:firstLine="482"/>
        <w:jc w:val="both"/>
      </w:pPr>
      <w:r>
        <w:rPr>
          <w:rFonts w:ascii="Times New Roman" w:hAnsi="Times New Roman" w:eastAsia="宋体"/>
          <w:b w:val="0"/>
          <w:sz w:val="24"/>
        </w:rPr>
        <w:t>2. 资格审核组：对参加复试的考生逐一进行严格的资格审核身份。</w:t>
      </w:r>
    </w:p>
    <w:p>
      <w:pPr>
        <w:spacing w:after="80" w:lineRule="auto" w:line="360"/>
        <w:ind w:firstLine="482"/>
        <w:jc w:val="both"/>
      </w:pPr>
      <w:r>
        <w:rPr>
          <w:rFonts w:ascii="Times New Roman" w:hAnsi="Times New Roman" w:eastAsia="宋体"/>
          <w:b w:val="0"/>
          <w:sz w:val="24"/>
        </w:rPr>
        <w:t>3. 复试专家小组：复试专家小组在学院研究生复试录取工作领导小组的领导下开展工作，根据本学院制定的复试方案对考生进行复试，确定复试结果。</w:t>
      </w:r>
    </w:p>
    <w:p>
      <w:pPr>
        <w:spacing w:before="160" w:after="80" w:lineRule="auto" w:line="360"/>
        <w:jc w:val="left"/>
      </w:pPr>
      <w:r>
        <w:rPr>
          <w:rFonts w:ascii="Times New Roman" w:hAnsi="Times New Roman" w:eastAsia="宋体"/>
          <w:b/>
          <w:sz w:val="28"/>
        </w:rPr>
        <w:t>二、推免服务系统操作流程</w:t>
      </w:r>
    </w:p>
    <w:p>
      <w:pPr>
        <w:spacing w:after="80" w:lineRule="auto" w:line="360"/>
        <w:ind w:firstLine="482"/>
        <w:jc w:val="both"/>
      </w:pPr>
      <w:r>
        <w:rPr>
          <w:rFonts w:ascii="Times New Roman" w:hAnsi="Times New Roman" w:eastAsia="宋体"/>
          <w:b w:val="0"/>
          <w:sz w:val="24"/>
        </w:rPr>
        <w:t>1. 取得推免生资格的考生登录中国研究生招生信息网推免服务系统，在规定时间内注册、查询招生单位推免生章程和专业目录，填报志愿。</w:t>
      </w:r>
    </w:p>
    <w:p>
      <w:pPr>
        <w:spacing w:after="80" w:lineRule="auto" w:line="360"/>
        <w:ind w:firstLine="482"/>
        <w:jc w:val="both"/>
      </w:pPr>
      <w:r>
        <w:rPr>
          <w:rFonts w:ascii="Times New Roman" w:hAnsi="Times New Roman" w:eastAsia="宋体"/>
          <w:b w:val="0"/>
          <w:sz w:val="24"/>
        </w:rPr>
        <w:t>2. 学院根据本院接收计划，发送复试通知，推免生确认复试通知。</w:t>
      </w:r>
    </w:p>
    <w:p>
      <w:pPr>
        <w:spacing w:after="80" w:lineRule="auto" w:line="360"/>
        <w:ind w:firstLine="482"/>
        <w:jc w:val="both"/>
      </w:pPr>
      <w:r>
        <w:rPr>
          <w:rFonts w:ascii="Times New Roman" w:hAnsi="Times New Roman" w:eastAsia="宋体"/>
          <w:b w:val="0"/>
          <w:sz w:val="24"/>
        </w:rPr>
        <w:t>3. 复试结束后，根据本院拟接收名单向推免生发拟录取通知，推免生确认拟录取通知。</w:t>
      </w:r>
    </w:p>
    <w:p>
      <w:pPr>
        <w:spacing w:before="160" w:after="80" w:lineRule="auto" w:line="360"/>
        <w:jc w:val="left"/>
      </w:pPr>
      <w:r>
        <w:rPr>
          <w:rFonts w:ascii="Times New Roman" w:hAnsi="Times New Roman" w:eastAsia="宋体"/>
          <w:b/>
          <w:sz w:val="28"/>
        </w:rPr>
        <w:t>三、复试</w:t>
      </w:r>
    </w:p>
    <w:p>
      <w:pPr>
        <w:spacing w:after="80" w:lineRule="auto" w:line="360"/>
        <w:ind w:firstLine="482"/>
        <w:jc w:val="both"/>
      </w:pPr>
      <w:r>
        <w:rPr>
          <w:rFonts w:ascii="Times New Roman" w:hAnsi="Times New Roman" w:eastAsia="宋体"/>
          <w:b w:val="0"/>
          <w:sz w:val="24"/>
        </w:rPr>
        <w:t>1. 推免硕士研究生复试内容</w:t>
      </w:r>
    </w:p>
    <w:p>
      <w:pPr>
        <w:spacing w:after="80" w:lineRule="auto" w:line="360"/>
        <w:ind w:firstLine="482"/>
        <w:jc w:val="both"/>
      </w:pPr>
      <w:r>
        <w:rPr>
          <w:rFonts w:ascii="Times New Roman" w:hAnsi="Times New Roman" w:eastAsia="宋体"/>
          <w:b w:val="0"/>
          <w:sz w:val="24"/>
        </w:rPr>
        <w:t>复试成绩=面试成绩*60%+本科综合成绩*40%。</w:t>
      </w:r>
    </w:p>
    <w:p>
      <w:pPr>
        <w:spacing w:after="80" w:lineRule="auto" w:line="360"/>
        <w:ind w:firstLine="482"/>
        <w:jc w:val="both"/>
      </w:pPr>
      <w:r>
        <w:rPr>
          <w:rFonts w:ascii="Times New Roman" w:hAnsi="Times New Roman" w:eastAsia="宋体"/>
          <w:b w:val="0"/>
          <w:sz w:val="24"/>
        </w:rPr>
        <w:t>复试方式为综合面试，面试时间不少于20分钟。复试内容如下：</w:t>
      </w:r>
    </w:p>
    <w:p>
      <w:pPr>
        <w:spacing w:after="80" w:lineRule="auto" w:line="360"/>
        <w:ind w:firstLine="482"/>
        <w:jc w:val="both"/>
      </w:pPr>
      <w:r>
        <w:rPr>
          <w:rFonts w:ascii="Times New Roman" w:hAnsi="Times New Roman" w:eastAsia="宋体"/>
          <w:b w:val="0"/>
          <w:sz w:val="24"/>
        </w:rPr>
        <w:t>（1）一贯学业表现：查看考生本科阶段学业成绩、科研经历、科研创新活动、获奖情况等材料。</w:t>
      </w:r>
    </w:p>
    <w:p>
      <w:pPr>
        <w:spacing w:after="80" w:lineRule="auto" w:line="360"/>
        <w:ind w:firstLine="482"/>
        <w:jc w:val="both"/>
      </w:pPr>
      <w:r>
        <w:rPr>
          <w:rFonts w:ascii="Times New Roman" w:hAnsi="Times New Roman" w:eastAsia="宋体"/>
          <w:b w:val="0"/>
          <w:sz w:val="24"/>
        </w:rPr>
        <w:t>（2）专业素质：考生掌握本学科及相关学科理论知识情况，利用所学理论分析和解决问题的能力，对本学科发展动态的了解以及在本专业领域发展的潜力，学术研究兴趣、创新意识、创新能力等。</w:t>
      </w:r>
    </w:p>
    <w:p>
      <w:pPr>
        <w:spacing w:after="80" w:lineRule="auto" w:line="360"/>
        <w:ind w:firstLine="482"/>
        <w:jc w:val="both"/>
      </w:pPr>
      <w:r>
        <w:rPr>
          <w:rFonts w:ascii="Times New Roman" w:hAnsi="Times New Roman" w:eastAsia="宋体"/>
          <w:b w:val="0"/>
          <w:sz w:val="24"/>
        </w:rPr>
        <w:t>（3）综合素质：社会实践（学生工作、社团活动、志愿服务等），思想政治素质和道德品质（包括考生的政治态度、思想表现、道德品质、遵纪守法、诚实守信等方面）。</w:t>
      </w:r>
    </w:p>
    <w:p>
      <w:pPr>
        <w:spacing w:after="80" w:lineRule="auto" w:line="360"/>
        <w:ind w:firstLine="482"/>
        <w:jc w:val="both"/>
      </w:pPr>
      <w:r>
        <w:rPr>
          <w:rFonts w:ascii="Times New Roman" w:hAnsi="Times New Roman" w:eastAsia="宋体"/>
          <w:b w:val="0"/>
          <w:sz w:val="24"/>
        </w:rPr>
        <w:t>（4）外语水平：主要测试考生运用外语知识进行听、说、读及交流的能力。</w:t>
      </w:r>
    </w:p>
    <w:p>
      <w:pPr>
        <w:spacing w:after="80" w:lineRule="auto" w:line="360"/>
        <w:ind w:firstLine="482"/>
        <w:jc w:val="both"/>
      </w:pPr>
      <w:r>
        <w:rPr>
          <w:rFonts w:ascii="Times New Roman" w:hAnsi="Times New Roman" w:eastAsia="宋体"/>
          <w:b w:val="0"/>
          <w:sz w:val="24"/>
        </w:rPr>
        <w:t>（5）加试：跨专业学生复试不再加试。</w:t>
      </w:r>
    </w:p>
    <w:p>
      <w:pPr>
        <w:spacing w:after="80" w:lineRule="auto" w:line="360"/>
        <w:ind w:firstLine="482"/>
        <w:jc w:val="both"/>
      </w:pPr>
      <w:r>
        <w:rPr>
          <w:rFonts w:ascii="Times New Roman" w:hAnsi="Times New Roman" w:eastAsia="宋体"/>
          <w:b w:val="0"/>
          <w:sz w:val="24"/>
        </w:rPr>
        <w:t>2. 直博生复试内容</w:t>
      </w:r>
    </w:p>
    <w:p>
      <w:pPr>
        <w:spacing w:after="80" w:lineRule="auto" w:line="360"/>
        <w:ind w:firstLine="482"/>
        <w:jc w:val="both"/>
      </w:pPr>
      <w:r>
        <w:rPr>
          <w:rFonts w:ascii="Times New Roman" w:hAnsi="Times New Roman" w:eastAsia="宋体"/>
          <w:b w:val="0"/>
          <w:sz w:val="24"/>
        </w:rPr>
        <w:t>复试成绩=面试成绩*60%+本科综合成绩*40%。</w:t>
      </w:r>
    </w:p>
    <w:p>
      <w:pPr>
        <w:spacing w:after="80" w:lineRule="auto" w:line="360"/>
        <w:ind w:firstLine="482"/>
        <w:jc w:val="both"/>
      </w:pPr>
      <w:r>
        <w:rPr>
          <w:rFonts w:ascii="Times New Roman" w:hAnsi="Times New Roman" w:eastAsia="宋体"/>
          <w:b w:val="0"/>
          <w:sz w:val="24"/>
        </w:rPr>
        <w:t>复试方式为综合面试，面试时间不少于30分钟。复试内容如下：</w:t>
      </w:r>
    </w:p>
    <w:p>
      <w:pPr>
        <w:spacing w:after="80" w:lineRule="auto" w:line="360"/>
        <w:ind w:firstLine="482"/>
        <w:jc w:val="both"/>
      </w:pPr>
      <w:r>
        <w:rPr>
          <w:rFonts w:ascii="Times New Roman" w:hAnsi="Times New Roman" w:eastAsia="宋体"/>
          <w:b w:val="0"/>
          <w:sz w:val="24"/>
        </w:rPr>
        <w:t>（1）一贯学业表现：查看考生本科阶段学业成绩、科研经历、科研创新活动、获奖情况等材料。满分20分。</w:t>
      </w:r>
    </w:p>
    <w:p>
      <w:pPr>
        <w:spacing w:after="80" w:lineRule="auto" w:line="360"/>
        <w:ind w:firstLine="482"/>
        <w:jc w:val="both"/>
      </w:pPr>
      <w:r>
        <w:rPr>
          <w:rFonts w:ascii="Times New Roman" w:hAnsi="Times New Roman" w:eastAsia="宋体"/>
          <w:b w:val="0"/>
          <w:sz w:val="24"/>
        </w:rPr>
        <w:t>（2）英语口语和听力水平测试，满分10分。</w:t>
      </w:r>
    </w:p>
    <w:p>
      <w:pPr>
        <w:spacing w:after="80" w:lineRule="auto" w:line="360"/>
        <w:ind w:firstLine="482"/>
        <w:jc w:val="both"/>
      </w:pPr>
      <w:r>
        <w:rPr>
          <w:rFonts w:ascii="Times New Roman" w:hAnsi="Times New Roman" w:eastAsia="宋体"/>
          <w:b w:val="0"/>
          <w:sz w:val="24"/>
        </w:rPr>
        <w:t>（3）学科背景、专业能力、科研能力和综合素质考核通过个人汇报及专家组提问完成，考生准备8分钟PPT予以陈述，重点阐述从事研究领域及研究方向的认识、博士阶段工作设想，满分70分。</w:t>
      </w:r>
    </w:p>
    <w:p>
      <w:pPr>
        <w:spacing w:after="80" w:lineRule="auto" w:line="360"/>
        <w:ind w:firstLine="482"/>
        <w:jc w:val="both"/>
      </w:pPr>
      <w:r>
        <w:rPr>
          <w:rFonts w:ascii="Times New Roman" w:hAnsi="Times New Roman" w:eastAsia="宋体"/>
          <w:b w:val="0"/>
          <w:sz w:val="24"/>
        </w:rPr>
        <w:t>3. 复试安排</w:t>
      </w:r>
    </w:p>
    <w:p>
      <w:pPr>
        <w:spacing w:after="80" w:lineRule="auto" w:line="360"/>
        <w:ind w:firstLine="482"/>
        <w:jc w:val="both"/>
      </w:pPr>
      <w:r>
        <w:rPr>
          <w:rFonts w:ascii="Times New Roman" w:hAnsi="Times New Roman" w:eastAsia="宋体"/>
          <w:b w:val="0"/>
          <w:sz w:val="24"/>
        </w:rPr>
        <w:t>（1）缴纳复试费</w:t>
      </w:r>
    </w:p>
    <w:p>
      <w:pPr>
        <w:spacing w:after="80" w:lineRule="auto" w:line="360"/>
        <w:ind w:firstLine="482"/>
        <w:jc w:val="both"/>
      </w:pPr>
      <w:r>
        <w:rPr>
          <w:rFonts w:ascii="Times New Roman" w:hAnsi="Times New Roman" w:eastAsia="宋体"/>
          <w:b w:val="0"/>
          <w:sz w:val="24"/>
        </w:rPr>
        <w:t>复试费100元/人。所有确认复试通知的推免生都必须缴纳复试费，未缴费者不予复试，缴费后未参加复试者不予退费。确认复试通知的推免生请按“研究生复试费缴费流程”缴费（见附件）。</w:t>
      </w:r>
    </w:p>
    <w:p>
      <w:pPr>
        <w:spacing w:after="80" w:lineRule="auto" w:line="360"/>
        <w:ind w:firstLine="482"/>
        <w:jc w:val="both"/>
      </w:pPr>
      <w:r>
        <w:rPr>
          <w:rFonts w:ascii="Times New Roman" w:hAnsi="Times New Roman" w:eastAsia="宋体"/>
          <w:b w:val="0"/>
          <w:sz w:val="24"/>
        </w:rPr>
        <w:t>（2）体检</w:t>
      </w:r>
    </w:p>
    <w:p>
      <w:pPr>
        <w:spacing w:after="80" w:lineRule="auto" w:line="360"/>
        <w:ind w:firstLine="482"/>
        <w:jc w:val="both"/>
      </w:pPr>
      <w:r>
        <w:rPr>
          <w:rFonts w:ascii="Times New Roman" w:hAnsi="Times New Roman" w:eastAsia="宋体"/>
          <w:b w:val="0"/>
          <w:sz w:val="24"/>
        </w:rPr>
        <w:t>我校将在新生入学报到后进行体检，体检不合格者，取消入学资格。</w:t>
      </w:r>
    </w:p>
    <w:p>
      <w:pPr>
        <w:spacing w:after="80" w:lineRule="auto" w:line="360"/>
        <w:ind w:firstLine="482"/>
        <w:jc w:val="both"/>
      </w:pPr>
      <w:r>
        <w:rPr>
          <w:rFonts w:ascii="Times New Roman" w:hAnsi="Times New Roman" w:eastAsia="宋体"/>
          <w:b w:val="0"/>
          <w:sz w:val="24"/>
        </w:rPr>
        <w:t>4. 学院资格审核</w:t>
      </w:r>
    </w:p>
    <w:p>
      <w:pPr>
        <w:spacing w:after="80" w:lineRule="auto" w:line="360"/>
        <w:ind w:firstLine="482"/>
        <w:jc w:val="both"/>
      </w:pPr>
      <w:r>
        <w:rPr>
          <w:rFonts w:ascii="Times New Roman" w:hAnsi="Times New Roman" w:eastAsia="宋体"/>
          <w:b w:val="0"/>
          <w:sz w:val="24"/>
        </w:rPr>
        <w:t>10月9日全天。推免生需提交以下材料进行资格审核：</w:t>
      </w:r>
    </w:p>
    <w:p>
      <w:pPr>
        <w:spacing w:after="80" w:lineRule="auto" w:line="360"/>
        <w:ind w:firstLine="482"/>
        <w:jc w:val="both"/>
      </w:pPr>
      <w:r>
        <w:rPr>
          <w:rFonts w:ascii="Times New Roman" w:hAnsi="Times New Roman" w:eastAsia="宋体"/>
          <w:b w:val="0"/>
          <w:sz w:val="24"/>
        </w:rPr>
        <w:t>(1) 身份证原件及复印件</w:t>
      </w:r>
    </w:p>
    <w:p>
      <w:pPr>
        <w:spacing w:after="80" w:lineRule="auto" w:line="360"/>
        <w:ind w:firstLine="482"/>
        <w:jc w:val="both"/>
      </w:pPr>
      <w:r>
        <w:rPr>
          <w:rFonts w:ascii="Times New Roman" w:hAnsi="Times New Roman" w:eastAsia="宋体"/>
          <w:b w:val="0"/>
          <w:sz w:val="24"/>
        </w:rPr>
        <w:t>(2) 学生证</w:t>
      </w:r>
    </w:p>
    <w:p>
      <w:pPr>
        <w:spacing w:after="80" w:lineRule="auto" w:line="360"/>
        <w:ind w:firstLine="482"/>
        <w:jc w:val="both"/>
      </w:pPr>
      <w:r>
        <w:rPr>
          <w:rFonts w:ascii="Times New Roman" w:hAnsi="Times New Roman" w:eastAsia="宋体"/>
          <w:b w:val="0"/>
          <w:sz w:val="24"/>
        </w:rPr>
        <w:t>(3) 本科阶段成绩单（加盖教务部门公章）</w:t>
      </w:r>
    </w:p>
    <w:p>
      <w:pPr>
        <w:spacing w:after="80" w:lineRule="auto" w:line="360"/>
        <w:ind w:firstLine="482"/>
        <w:jc w:val="both"/>
      </w:pPr>
      <w:r>
        <w:rPr>
          <w:rFonts w:ascii="Times New Roman" w:hAnsi="Times New Roman" w:eastAsia="宋体"/>
          <w:b w:val="0"/>
          <w:sz w:val="24"/>
        </w:rPr>
        <w:t>(4) 复试费缴费成功的截图</w:t>
      </w:r>
    </w:p>
    <w:p>
      <w:pPr>
        <w:spacing w:after="80" w:lineRule="auto" w:line="360"/>
        <w:ind w:firstLine="482"/>
        <w:jc w:val="both"/>
      </w:pPr>
      <w:r>
        <w:rPr>
          <w:rFonts w:ascii="Times New Roman" w:hAnsi="Times New Roman" w:eastAsia="宋体"/>
          <w:b w:val="0"/>
          <w:sz w:val="24"/>
        </w:rPr>
        <w:t>(5) 能体现自身学术水平的代表性学术论文、出版物或原创性科研成果等，以及科研经历、科研创新活动、获奖情况等相关材料</w:t>
      </w:r>
    </w:p>
    <w:p>
      <w:pPr>
        <w:spacing w:after="80" w:lineRule="auto" w:line="360"/>
        <w:ind w:firstLine="482"/>
        <w:jc w:val="both"/>
      </w:pPr>
      <w:r>
        <w:rPr>
          <w:rFonts w:ascii="Times New Roman" w:hAnsi="Times New Roman" w:eastAsia="宋体"/>
          <w:b w:val="0"/>
          <w:sz w:val="24"/>
        </w:rPr>
        <w:t>(6) 国家英语四、六级，或TOEFL、IELTS等体现自身英语水平的证明</w:t>
      </w:r>
    </w:p>
    <w:p>
      <w:pPr>
        <w:spacing w:after="80" w:lineRule="auto" w:line="360"/>
        <w:ind w:firstLine="482"/>
        <w:jc w:val="both"/>
      </w:pPr>
      <w:r>
        <w:rPr>
          <w:rFonts w:ascii="Times New Roman" w:hAnsi="Times New Roman" w:eastAsia="宋体"/>
          <w:b w:val="0"/>
          <w:sz w:val="24"/>
        </w:rPr>
        <w:t>(7) 直博生需提交《报考三峡大学攻读博士研究生专家推荐书》（研究生院网站“下载中心”下载）</w:t>
      </w:r>
    </w:p>
    <w:p>
      <w:pPr>
        <w:spacing w:after="80" w:lineRule="auto" w:line="360"/>
        <w:ind w:firstLine="482"/>
        <w:jc w:val="both"/>
      </w:pPr>
      <w:r>
        <w:rPr>
          <w:rFonts w:ascii="Times New Roman" w:hAnsi="Times New Roman" w:eastAsia="宋体"/>
          <w:b w:val="0"/>
          <w:sz w:val="24"/>
        </w:rPr>
        <w:t>5. 学院复试</w:t>
      </w:r>
    </w:p>
    <w:p>
      <w:pPr>
        <w:spacing w:after="80" w:lineRule="auto" w:line="360"/>
        <w:ind w:firstLine="482"/>
        <w:jc w:val="both"/>
      </w:pPr>
      <w:r>
        <w:rPr>
          <w:rFonts w:ascii="Times New Roman" w:hAnsi="Times New Roman" w:eastAsia="宋体"/>
          <w:b w:val="0"/>
          <w:sz w:val="24"/>
        </w:rPr>
        <w:t>面试时间：10月10日下午15：00</w:t>
      </w:r>
    </w:p>
    <w:p>
      <w:pPr>
        <w:spacing w:after="80" w:lineRule="auto" w:line="360"/>
        <w:ind w:firstLine="482"/>
        <w:jc w:val="both"/>
      </w:pPr>
      <w:r>
        <w:rPr>
          <w:rFonts w:ascii="Times New Roman" w:hAnsi="Times New Roman" w:eastAsia="宋体"/>
          <w:b w:val="0"/>
          <w:sz w:val="24"/>
        </w:rPr>
        <w:t>面试地点：地学楼二楼大会议室211</w:t>
      </w:r>
    </w:p>
    <w:p>
      <w:pPr>
        <w:spacing w:before="160" w:after="80" w:lineRule="auto" w:line="360"/>
        <w:jc w:val="left"/>
      </w:pPr>
      <w:r>
        <w:rPr>
          <w:rFonts w:ascii="Times New Roman" w:hAnsi="Times New Roman" w:eastAsia="宋体"/>
          <w:b/>
          <w:sz w:val="28"/>
        </w:rPr>
        <w:t>四、招生政策</w:t>
      </w:r>
    </w:p>
    <w:p>
      <w:pPr>
        <w:spacing w:after="80" w:lineRule="auto" w:line="360"/>
        <w:ind w:firstLine="482"/>
        <w:jc w:val="both"/>
      </w:pPr>
      <w:r>
        <w:rPr>
          <w:rFonts w:ascii="Times New Roman" w:hAnsi="Times New Roman" w:eastAsia="宋体"/>
          <w:b w:val="0"/>
          <w:sz w:val="24"/>
        </w:rPr>
        <w:t>1. 录取办法</w:t>
      </w:r>
    </w:p>
    <w:p>
      <w:pPr>
        <w:spacing w:after="80" w:lineRule="auto" w:line="360"/>
        <w:ind w:firstLine="482"/>
        <w:jc w:val="both"/>
      </w:pPr>
      <w:r>
        <w:rPr>
          <w:rFonts w:ascii="Times New Roman" w:hAnsi="Times New Roman" w:eastAsia="宋体"/>
          <w:b w:val="0"/>
          <w:sz w:val="24"/>
        </w:rPr>
        <w:t>复试录取工作领导小组按照本次参加复试考生的复试成绩排序，复试成绩=面试成绩*60%+本科综合成绩*40%，从高分到低分依次择优录取。</w:t>
      </w:r>
    </w:p>
    <w:p>
      <w:pPr>
        <w:spacing w:after="80" w:lineRule="auto" w:line="360"/>
        <w:ind w:firstLine="482"/>
        <w:jc w:val="both"/>
      </w:pPr>
      <w:r>
        <w:rPr>
          <w:rFonts w:ascii="Times New Roman" w:hAnsi="Times New Roman" w:eastAsia="宋体"/>
          <w:b w:val="0"/>
          <w:sz w:val="24"/>
        </w:rPr>
        <w:t>2. 有以下情况之一者不予录取：</w:t>
      </w:r>
    </w:p>
    <w:p>
      <w:pPr>
        <w:spacing w:after="80" w:lineRule="auto" w:line="360"/>
        <w:ind w:firstLine="482"/>
        <w:jc w:val="both"/>
      </w:pPr>
      <w:r>
        <w:rPr>
          <w:rFonts w:ascii="Times New Roman" w:hAnsi="Times New Roman" w:eastAsia="宋体"/>
          <w:b w:val="0"/>
          <w:sz w:val="24"/>
        </w:rPr>
        <w:t>（1）资格审核不合格者</w:t>
      </w:r>
    </w:p>
    <w:p>
      <w:pPr>
        <w:spacing w:after="80" w:lineRule="auto" w:line="360"/>
        <w:ind w:firstLine="482"/>
        <w:jc w:val="both"/>
      </w:pPr>
      <w:r>
        <w:rPr>
          <w:rFonts w:ascii="Times New Roman" w:hAnsi="Times New Roman" w:eastAsia="宋体"/>
          <w:b w:val="0"/>
          <w:sz w:val="24"/>
        </w:rPr>
        <w:t>（2）复试过程中如有不诚信行为且经查实者</w:t>
      </w:r>
    </w:p>
    <w:p>
      <w:pPr>
        <w:spacing w:after="80" w:lineRule="auto" w:line="360"/>
        <w:ind w:firstLine="482"/>
        <w:jc w:val="both"/>
      </w:pPr>
      <w:r>
        <w:rPr>
          <w:rFonts w:ascii="Times New Roman" w:hAnsi="Times New Roman" w:eastAsia="宋体"/>
          <w:b w:val="0"/>
          <w:sz w:val="24"/>
        </w:rPr>
        <w:t>（3）复试成绩不及格者</w:t>
      </w:r>
    </w:p>
    <w:p>
      <w:pPr>
        <w:spacing w:after="80" w:lineRule="auto" w:line="360"/>
        <w:ind w:firstLine="482"/>
        <w:jc w:val="both"/>
      </w:pPr>
      <w:r>
        <w:rPr>
          <w:rFonts w:ascii="Times New Roman" w:hAnsi="Times New Roman" w:eastAsia="宋体"/>
          <w:b w:val="0"/>
          <w:sz w:val="24"/>
        </w:rPr>
        <w:t>（4）思想政治素质、道德品质考核结果不合格者</w:t>
      </w:r>
    </w:p>
    <w:p>
      <w:pPr>
        <w:spacing w:after="80" w:lineRule="auto" w:line="360"/>
        <w:ind w:firstLine="482"/>
        <w:jc w:val="both"/>
      </w:pPr>
      <w:r>
        <w:rPr>
          <w:rFonts w:ascii="Times New Roman" w:hAnsi="Times New Roman" w:eastAsia="宋体"/>
          <w:b w:val="0"/>
          <w:sz w:val="24"/>
        </w:rPr>
        <w:t>3. 收费标准</w:t>
      </w:r>
    </w:p>
    <w:p>
      <w:pPr>
        <w:spacing w:after="80" w:lineRule="auto" w:line="360"/>
        <w:ind w:firstLine="482"/>
        <w:jc w:val="both"/>
      </w:pPr>
      <w:r>
        <w:rPr>
          <w:rFonts w:ascii="Times New Roman" w:hAnsi="Times New Roman" w:eastAsia="宋体"/>
          <w:b w:val="0"/>
          <w:sz w:val="24"/>
        </w:rPr>
        <w:t>（1）硕士学费标准为8000元/年/人（学制三年）</w:t>
      </w:r>
    </w:p>
    <w:p>
      <w:pPr>
        <w:spacing w:after="80" w:lineRule="auto" w:line="360"/>
        <w:ind w:firstLine="482"/>
        <w:jc w:val="both"/>
      </w:pPr>
      <w:r>
        <w:rPr>
          <w:rFonts w:ascii="Times New Roman" w:hAnsi="Times New Roman" w:eastAsia="宋体"/>
          <w:b w:val="0"/>
          <w:sz w:val="24"/>
        </w:rPr>
        <w:t>（2）直博生学费标准为10000元/年/人（学制五年）</w:t>
      </w:r>
    </w:p>
    <w:p>
      <w:pPr>
        <w:spacing w:after="80" w:lineRule="auto" w:line="360"/>
        <w:ind w:firstLine="482"/>
        <w:jc w:val="both"/>
      </w:pPr>
      <w:r>
        <w:rPr>
          <w:rFonts w:ascii="Times New Roman" w:hAnsi="Times New Roman" w:eastAsia="宋体"/>
          <w:b w:val="0"/>
          <w:sz w:val="24"/>
        </w:rPr>
        <w:t>以上收费标准最终以物价部门的审批为准。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专业代码</w:t>
            </w:r>
          </w:p>
        </w:tc>
        <w:tc>
          <w:tcPr>
            <w:tcW w:type="dxa" w:w="2878"/>
          </w:tcPr>
          <w:p>
            <w:pPr>
              <w:spacing w:after="20" w:before="20"/>
            </w:pPr>
            <w:r/>
            <w:r>
              <w:rPr>
                <w:rFonts w:ascii="Times New Roman" w:hAnsi="Times New Roman" w:eastAsia="宋体"/>
                <w:b/>
                <w:sz w:val="21"/>
              </w:rPr>
              <w:t>指标数</w:t>
            </w:r>
          </w:p>
        </w:tc>
      </w:tr>
      <w:tr>
        <w:tc>
          <w:tcPr>
            <w:tcW w:type="dxa" w:w="2878"/>
          </w:tcPr>
          <w:p>
            <w:pPr>
              <w:spacing w:after="20" w:before="20"/>
            </w:pPr>
            <w:r/>
            <w:r>
              <w:rPr>
                <w:rFonts w:ascii="Times New Roman" w:hAnsi="Times New Roman" w:eastAsia="宋体"/>
                <w:b w:val="0"/>
                <w:sz w:val="21"/>
              </w:rPr>
              <w:t>力学</w:t>
            </w:r>
          </w:p>
        </w:tc>
        <w:tc>
          <w:tcPr>
            <w:tcW w:type="dxa" w:w="2878"/>
          </w:tcPr>
          <w:p>
            <w:pPr>
              <w:spacing w:after="20" w:before="20"/>
            </w:pPr>
            <w:r/>
            <w:r>
              <w:rPr>
                <w:rFonts w:ascii="Times New Roman" w:hAnsi="Times New Roman" w:eastAsia="宋体"/>
                <w:b w:val="0"/>
                <w:sz w:val="21"/>
              </w:rPr>
              <w:t>081300</w:t>
            </w:r>
          </w:p>
        </w:tc>
        <w:tc>
          <w:tcPr>
            <w:tcW w:type="dxa" w:w="2878"/>
          </w:tcPr>
          <w:p>
            <w:pPr>
              <w:spacing w:after="20" w:before="20"/>
            </w:pPr>
            <w:r/>
            <w:r>
              <w:rPr>
                <w:rFonts w:ascii="Times New Roman" w:hAnsi="Times New Roman" w:eastAsia="宋体"/>
                <w:b w:val="0"/>
                <w:sz w:val="21"/>
              </w:rPr>
              <w:t>5人</w:t>
            </w:r>
          </w:p>
        </w:tc>
      </w:tr>
      <w:tr>
        <w:tc>
          <w:tcPr>
            <w:tcW w:type="dxa" w:w="2878"/>
          </w:tcPr>
          <w:p>
            <w:pPr>
              <w:spacing w:after="20" w:before="20"/>
            </w:pPr>
            <w:r/>
            <w:r>
              <w:rPr>
                <w:rFonts w:ascii="Times New Roman" w:hAnsi="Times New Roman" w:eastAsia="宋体"/>
                <w:b w:val="0"/>
                <w:sz w:val="21"/>
              </w:rPr>
              <w:t>土木工程（专硕）</w:t>
            </w:r>
          </w:p>
        </w:tc>
        <w:tc>
          <w:tcPr>
            <w:tcW w:type="dxa" w:w="2878"/>
          </w:tcPr>
          <w:p>
            <w:pPr>
              <w:spacing w:after="20" w:before="20"/>
            </w:pPr>
            <w:r/>
            <w:r>
              <w:rPr>
                <w:rFonts w:ascii="Times New Roman" w:hAnsi="Times New Roman" w:eastAsia="宋体"/>
                <w:b w:val="0"/>
                <w:sz w:val="21"/>
              </w:rPr>
              <w:t>085901</w:t>
            </w:r>
          </w:p>
        </w:tc>
        <w:tc>
          <w:tcPr>
            <w:tcW w:type="dxa" w:w="2878"/>
          </w:tcPr>
          <w:p>
            <w:pPr>
              <w:spacing w:after="20" w:before="20"/>
            </w:pPr>
            <w:r/>
            <w:r>
              <w:rPr>
                <w:rFonts w:ascii="Times New Roman" w:hAnsi="Times New Roman" w:eastAsia="宋体"/>
                <w:b w:val="0"/>
                <w:sz w:val="21"/>
              </w:rPr>
              <w:t>10人</w:t>
            </w:r>
          </w:p>
        </w:tc>
      </w:tr>
      <w:tr>
        <w:tc>
          <w:tcPr>
            <w:tcW w:type="dxa" w:w="2878"/>
          </w:tcPr>
          <w:p>
            <w:pPr>
              <w:spacing w:after="20" w:before="20"/>
            </w:pPr>
            <w:r/>
            <w:r>
              <w:rPr>
                <w:rFonts w:ascii="Times New Roman" w:hAnsi="Times New Roman" w:eastAsia="宋体"/>
                <w:b w:val="0"/>
                <w:sz w:val="21"/>
              </w:rPr>
              <w:t>地质工程（专硕）</w:t>
            </w:r>
          </w:p>
        </w:tc>
        <w:tc>
          <w:tcPr>
            <w:tcW w:type="dxa" w:w="2878"/>
          </w:tcPr>
          <w:p>
            <w:pPr>
              <w:spacing w:after="20" w:before="20"/>
            </w:pPr>
            <w:r/>
            <w:r>
              <w:rPr>
                <w:rFonts w:ascii="Times New Roman" w:hAnsi="Times New Roman" w:eastAsia="宋体"/>
                <w:b w:val="0"/>
                <w:sz w:val="21"/>
              </w:rPr>
              <w:t>085703</w:t>
            </w:r>
          </w:p>
        </w:tc>
        <w:tc>
          <w:tcPr>
            <w:tcW w:type="dxa" w:w="2878"/>
          </w:tcPr>
          <w:p>
            <w:pPr>
              <w:spacing w:after="20" w:before="20"/>
            </w:pPr>
            <w:r/>
            <w:r>
              <w:rPr>
                <w:rFonts w:ascii="Times New Roman" w:hAnsi="Times New Roman" w:eastAsia="宋体"/>
                <w:b w:val="0"/>
                <w:sz w:val="21"/>
              </w:rPr>
              <w:t>10人</w:t>
            </w:r>
          </w:p>
        </w:tc>
      </w:tr>
      <w:tr>
        <w:tc>
          <w:tcPr>
            <w:tcW w:type="dxa" w:w="2878"/>
          </w:tcPr>
          <w:p>
            <w:pPr>
              <w:spacing w:after="20" w:before="20"/>
            </w:pPr>
            <w:r/>
            <w:r>
              <w:rPr>
                <w:rFonts w:ascii="Times New Roman" w:hAnsi="Times New Roman" w:eastAsia="宋体"/>
                <w:b w:val="0"/>
                <w:sz w:val="21"/>
              </w:rPr>
              <w:t>土木工程（直博生）</w:t>
            </w:r>
          </w:p>
        </w:tc>
        <w:tc>
          <w:tcPr>
            <w:tcW w:type="dxa" w:w="2878"/>
          </w:tcPr>
          <w:p>
            <w:pPr>
              <w:spacing w:after="20" w:before="20"/>
            </w:pPr>
            <w:r/>
            <w:r>
              <w:rPr>
                <w:rFonts w:ascii="Times New Roman" w:hAnsi="Times New Roman" w:eastAsia="宋体"/>
                <w:b w:val="0"/>
                <w:sz w:val="21"/>
              </w:rPr>
              <w:t>081400</w:t>
            </w:r>
          </w:p>
        </w:tc>
        <w:tc>
          <w:tcPr>
            <w:tcW w:type="dxa" w:w="2878"/>
          </w:tcPr>
          <w:p>
            <w:pPr>
              <w:spacing w:after="20" w:before="20"/>
            </w:pPr>
            <w:r/>
            <w:r>
              <w:rPr>
                <w:rFonts w:ascii="Times New Roman" w:hAnsi="Times New Roman" w:eastAsia="宋体"/>
                <w:b w:val="0"/>
                <w:sz w:val="21"/>
              </w:rPr>
              <w:t>3人</w:t>
            </w:r>
          </w:p>
        </w:tc>
      </w:tr>
    </w:tbl>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专业</w:t>
            </w:r>
          </w:p>
        </w:tc>
        <w:tc>
          <w:tcPr>
            <w:tcW w:type="dxa" w:w="2158"/>
          </w:tcPr>
          <w:p>
            <w:pPr>
              <w:spacing w:after="20" w:before="20"/>
            </w:pPr>
            <w:r/>
            <w:r>
              <w:rPr>
                <w:rFonts w:ascii="Times New Roman" w:hAnsi="Times New Roman" w:eastAsia="宋体"/>
                <w:b/>
                <w:sz w:val="21"/>
              </w:rPr>
              <w:t>指标数</w:t>
            </w:r>
          </w:p>
        </w:tc>
        <w:tc>
          <w:tcPr>
            <w:tcW w:type="dxa" w:w="2158"/>
          </w:tcPr>
          <w:p>
            <w:pPr>
              <w:spacing w:after="20" w:before="20"/>
            </w:pPr>
            <w:r/>
            <w:r>
              <w:rPr>
                <w:rFonts w:ascii="Times New Roman" w:hAnsi="Times New Roman" w:eastAsia="宋体"/>
                <w:b/>
                <w:sz w:val="21"/>
              </w:rPr>
              <w:t>总指标内成绩排名2%直接推免最少名额</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土木工程</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地质工程</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建筑学</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城乡规划</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合计</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6</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